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777" w14:textId="77777777" w:rsidR="00FE0434" w:rsidRDefault="00AD78A4">
      <w:pPr>
        <w:spacing w:after="219" w:line="259" w:lineRule="auto"/>
        <w:ind w:left="1145" w:right="0"/>
        <w:jc w:val="left"/>
      </w:pPr>
      <w:r>
        <w:rPr>
          <w:b/>
          <w:sz w:val="32"/>
        </w:rPr>
        <w:t>SPECYFIKACJA  ISTOTNYCH  WARUNKÓW</w:t>
      </w:r>
      <w:r>
        <w:rPr>
          <w:sz w:val="32"/>
        </w:rPr>
        <w:t xml:space="preserve">  </w:t>
      </w:r>
    </w:p>
    <w:p w14:paraId="6356E6A9" w14:textId="77777777" w:rsidR="00FE0434" w:rsidRDefault="00AD78A4">
      <w:pPr>
        <w:spacing w:after="78" w:line="259" w:lineRule="auto"/>
        <w:ind w:left="3426" w:right="0"/>
        <w:jc w:val="left"/>
      </w:pPr>
      <w:r>
        <w:rPr>
          <w:b/>
          <w:sz w:val="32"/>
        </w:rPr>
        <w:t xml:space="preserve">ZAMÓWIENIA </w:t>
      </w:r>
    </w:p>
    <w:p w14:paraId="17DBD7B6" w14:textId="77777777" w:rsidR="00FE0434" w:rsidRDefault="00AD78A4">
      <w:pPr>
        <w:spacing w:after="104" w:line="271" w:lineRule="auto"/>
        <w:ind w:left="1111" w:right="1133" w:hanging="1126"/>
      </w:pPr>
      <w:r>
        <w:t xml:space="preserve"> </w:t>
      </w:r>
      <w:r>
        <w:rPr>
          <w:b/>
        </w:rPr>
        <w:t xml:space="preserve">dla przetargu nieograniczonego na wykonanie zadania pod nazwą: </w:t>
      </w:r>
    </w:p>
    <w:p w14:paraId="67EF0D53" w14:textId="77777777" w:rsidR="00FE0434" w:rsidRDefault="00AD78A4">
      <w:pPr>
        <w:spacing w:after="178" w:line="259" w:lineRule="auto"/>
        <w:ind w:left="0" w:right="0" w:firstLine="0"/>
        <w:jc w:val="left"/>
      </w:pPr>
      <w:r>
        <w:t xml:space="preserve"> </w:t>
      </w:r>
    </w:p>
    <w:p w14:paraId="58DF096F" w14:textId="77777777" w:rsidR="00FE0434" w:rsidRDefault="00AD78A4">
      <w:pPr>
        <w:spacing w:after="115" w:line="259" w:lineRule="auto"/>
        <w:ind w:left="0" w:right="0" w:firstLine="0"/>
      </w:pPr>
      <w:r>
        <w:rPr>
          <w:b/>
          <w:i/>
        </w:rPr>
        <w:t xml:space="preserve">„Modernizacja instalacji elektrycznej wraz z wymianą rozdzielni głównych, liczników prądu, kabli zasilających oraz wymianą oświetlenia piwnic w budynku przy ul. Wróblewskiego 5a-i, ul. Wróblewskiego 7a-i oraz ul Piaskowa 48-50 w Policach”  </w:t>
      </w:r>
    </w:p>
    <w:p w14:paraId="7F79D0D2" w14:textId="77777777" w:rsidR="00FE0434" w:rsidRDefault="00AD78A4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7DBAC13" w14:textId="15F1E511" w:rsidR="00FE0434" w:rsidRDefault="00AD78A4" w:rsidP="00991A52">
      <w:pPr>
        <w:pStyle w:val="Akapitzlist"/>
        <w:numPr>
          <w:ilvl w:val="0"/>
          <w:numId w:val="19"/>
        </w:numPr>
        <w:spacing w:after="156" w:line="259" w:lineRule="auto"/>
        <w:ind w:right="0" w:firstLine="0"/>
        <w:jc w:val="left"/>
      </w:pPr>
      <w:r w:rsidRPr="00991A52">
        <w:rPr>
          <w:b/>
        </w:rPr>
        <w:t xml:space="preserve">Nazwa i adres Zamawiającego:  </w:t>
      </w:r>
    </w:p>
    <w:p w14:paraId="51652BBE" w14:textId="77777777" w:rsidR="00FE0434" w:rsidRDefault="00AD78A4">
      <w:pPr>
        <w:spacing w:line="374" w:lineRule="auto"/>
        <w:ind w:right="0"/>
      </w:pPr>
      <w:r>
        <w:t xml:space="preserve">Spółdzielnia Mieszkaniowa „Chemik” im. Mieczysława Lewandowskiego w Policach,                ul. Roweckiego 42, 72-009 Police, wpisana do rejestru przedsiębiorców Krajowego Rejestru Sądowego prowadzonego przez Sąd Rejonowy Szczecin- Centrum w Szczecinie pod numerem 0000023957, NIP: 851-10-01-105, Telefon: (91) 424 40 80, Fax: (91) 424 40 79 </w:t>
      </w:r>
    </w:p>
    <w:p w14:paraId="314C05DF" w14:textId="77777777" w:rsidR="00FE0434" w:rsidRDefault="00AD78A4">
      <w:pPr>
        <w:spacing w:after="163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4590D33" w14:textId="1CF12370" w:rsidR="00FE0434" w:rsidRDefault="00AD78A4" w:rsidP="00991A52">
      <w:pPr>
        <w:pStyle w:val="Akapitzlist"/>
        <w:numPr>
          <w:ilvl w:val="0"/>
          <w:numId w:val="19"/>
        </w:numPr>
        <w:spacing w:after="157" w:line="259" w:lineRule="auto"/>
        <w:ind w:right="0" w:firstLine="0"/>
        <w:jc w:val="left"/>
      </w:pPr>
      <w:r w:rsidRPr="00991A52">
        <w:rPr>
          <w:b/>
        </w:rPr>
        <w:t xml:space="preserve">Tryb udzielanego zamówienia:  </w:t>
      </w:r>
    </w:p>
    <w:p w14:paraId="475C430E" w14:textId="77777777" w:rsidR="00FE0434" w:rsidRDefault="00AD78A4">
      <w:pPr>
        <w:spacing w:after="123"/>
        <w:ind w:right="0"/>
      </w:pPr>
      <w:r>
        <w:t xml:space="preserve">Przetarg nieograniczony, zgodnie z Regulaminem udzielania zamówień na roboty budowlane, </w:t>
      </w:r>
    </w:p>
    <w:p w14:paraId="39854EA5" w14:textId="77777777" w:rsidR="00FE0434" w:rsidRDefault="00AD78A4">
      <w:pPr>
        <w:spacing w:line="357" w:lineRule="auto"/>
        <w:ind w:right="0"/>
      </w:pPr>
      <w:r>
        <w:t xml:space="preserve">dostawy, oraz wykonywanie usług na rzecz Spółdzielni Mieszkaniowej „Chemik” stanowiącym załącznik do Uchwały nr 4/IX/2018 Rady Nadzorczej SM Chemik z dnia 26.02.2018 r. </w:t>
      </w:r>
    </w:p>
    <w:p w14:paraId="4A26F29F" w14:textId="77777777" w:rsidR="00FE0434" w:rsidRDefault="00AD78A4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A79200" w14:textId="39B7D36F" w:rsidR="00FE0434" w:rsidRDefault="00AD78A4" w:rsidP="00991A52">
      <w:pPr>
        <w:pStyle w:val="Akapitzlist"/>
        <w:numPr>
          <w:ilvl w:val="0"/>
          <w:numId w:val="19"/>
        </w:numPr>
        <w:spacing w:after="154" w:line="259" w:lineRule="auto"/>
        <w:ind w:right="0" w:firstLine="0"/>
        <w:jc w:val="left"/>
      </w:pPr>
      <w:r w:rsidRPr="00991A52">
        <w:rPr>
          <w:b/>
        </w:rPr>
        <w:t xml:space="preserve">Opis przedmiotu i zakres rzeczowy zamówienia:  </w:t>
      </w:r>
    </w:p>
    <w:p w14:paraId="4499046F" w14:textId="77777777" w:rsidR="00FE0434" w:rsidRDefault="00AD78A4">
      <w:pPr>
        <w:spacing w:line="396" w:lineRule="auto"/>
        <w:ind w:right="0"/>
      </w:pPr>
      <w:r>
        <w:t>Przedmiotem zamówienia jest modernizacja instalacji elektrycznej wraz z wymianą rozdzielni głównych, liczników prądu, kabli zasilających oraz wymianą oświetlenia piwnic w budynku przy ul. Wróblewskiego 5a-i, ul. Wróblewskiego 7a-i oraz ul Piaskowa 48-50 w Policach.</w:t>
      </w:r>
    </w:p>
    <w:p w14:paraId="3D4BE8AC" w14:textId="77777777" w:rsidR="00FE0434" w:rsidRDefault="00AD78A4">
      <w:pPr>
        <w:spacing w:after="115" w:line="259" w:lineRule="auto"/>
        <w:ind w:left="0" w:right="0" w:firstLine="0"/>
      </w:pPr>
      <w:r>
        <w:t xml:space="preserve">Przedmiot zamówienia opisuje dokumentacja projektowa oraz przedmiar robót pod tytułem: </w:t>
      </w:r>
    </w:p>
    <w:p w14:paraId="2429D9DD" w14:textId="77777777" w:rsidR="00FE0434" w:rsidRDefault="00AD78A4">
      <w:pPr>
        <w:spacing w:line="374" w:lineRule="auto"/>
        <w:ind w:right="0"/>
        <w:rPr>
          <w:b/>
          <w:i/>
        </w:rPr>
      </w:pPr>
      <w:r>
        <w:rPr>
          <w:b/>
          <w:i/>
        </w:rPr>
        <w:t>Modernizacja i remont instalacji elektrycznej w budynku przy ul. Wróblewskiego 5a-i, Wróblewskiego 7a-i, Piaskowej 48-50 w Policach</w:t>
      </w:r>
    </w:p>
    <w:p w14:paraId="7497C2C8" w14:textId="77777777" w:rsidR="00FE0434" w:rsidRDefault="00AD78A4">
      <w:pPr>
        <w:spacing w:line="374" w:lineRule="auto"/>
        <w:ind w:right="0"/>
      </w:pPr>
      <w:r>
        <w:t xml:space="preserve">Niektóre wymagania </w:t>
      </w:r>
      <w:r>
        <w:rPr>
          <w:b/>
        </w:rPr>
        <w:t>szczegółowe</w:t>
      </w:r>
      <w:r>
        <w:t xml:space="preserve"> nałożone na Wykonawcę dotyczące realizacji: </w:t>
      </w:r>
    </w:p>
    <w:p w14:paraId="7D186824" w14:textId="77777777" w:rsidR="00FE0434" w:rsidRDefault="00AD78A4">
      <w:pPr>
        <w:spacing w:line="381" w:lineRule="auto"/>
        <w:ind w:left="422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Obowiązek dokonywania wszelkich ewentualnych uzgodnień z lokatorami.                    </w:t>
      </w:r>
      <w:r>
        <w:br/>
        <w:t>2)</w:t>
      </w:r>
      <w:r>
        <w:rPr>
          <w:rFonts w:ascii="Arial" w:eastAsia="Arial" w:hAnsi="Arial" w:cs="Arial"/>
        </w:rPr>
        <w:t xml:space="preserve"> </w:t>
      </w:r>
      <w:r>
        <w:t xml:space="preserve">Koordynacja prac Wykonawcy odnośnie przyłączenia mieszkań z lokatorami.  </w:t>
      </w:r>
    </w:p>
    <w:p w14:paraId="2C602617" w14:textId="77777777" w:rsidR="00FE0434" w:rsidRDefault="00AD78A4">
      <w:pPr>
        <w:numPr>
          <w:ilvl w:val="0"/>
          <w:numId w:val="2"/>
        </w:numPr>
        <w:spacing w:after="10" w:line="391" w:lineRule="auto"/>
        <w:ind w:right="0" w:hanging="348"/>
      </w:pPr>
      <w:r>
        <w:t xml:space="preserve">Po / w trakcie realizacji prac skuteczne przełączenie z minimalnym czasem bez dostaw prądu elektrycznego; maksymalny czas trwania przerwy w dostawie prądu </w:t>
      </w:r>
      <w:r>
        <w:lastRenderedPageBreak/>
        <w:t xml:space="preserve">elektrycznego związanej z przełączaniem instalacji) nie może być dłuższy niż 6 godzin. Przerwy są niedopuszczalne w godzinach 06.00-9.00 oraz po godzinie 15.00.  </w:t>
      </w:r>
    </w:p>
    <w:p w14:paraId="7FA20151" w14:textId="77777777" w:rsidR="00FE0434" w:rsidRDefault="00AD78A4">
      <w:pPr>
        <w:numPr>
          <w:ilvl w:val="0"/>
          <w:numId w:val="2"/>
        </w:numPr>
        <w:spacing w:line="384" w:lineRule="auto"/>
        <w:ind w:right="0" w:hanging="348"/>
      </w:pPr>
      <w:r>
        <w:t xml:space="preserve">Wykonanie pomiarów elektrycznych przez uprawnione osoby po wykonanych pracach wraz z przekazaniem wszystkich protokołów Zamawiającemu. </w:t>
      </w:r>
    </w:p>
    <w:p w14:paraId="05196CC7" w14:textId="77777777" w:rsidR="00FE0434" w:rsidRDefault="00AD78A4">
      <w:pPr>
        <w:numPr>
          <w:ilvl w:val="0"/>
          <w:numId w:val="2"/>
        </w:numPr>
        <w:spacing w:line="386" w:lineRule="auto"/>
        <w:ind w:right="0" w:hanging="348"/>
      </w:pPr>
      <w:r>
        <w:t xml:space="preserve">Obowiązek dokonywania wszelkich zgłoszeń, uzgodnień, ustaleń, odbiorów                        i pozostałych wymaganych czynności z przedsiębiorstwem energetycznym. </w:t>
      </w:r>
    </w:p>
    <w:p w14:paraId="21128B00" w14:textId="637A7B32" w:rsidR="00FE0434" w:rsidRDefault="00AD78A4" w:rsidP="00436996">
      <w:pPr>
        <w:numPr>
          <w:ilvl w:val="0"/>
          <w:numId w:val="2"/>
        </w:numPr>
        <w:spacing w:line="396" w:lineRule="auto"/>
        <w:ind w:right="0" w:hanging="348"/>
      </w:pPr>
      <w:r>
        <w:t xml:space="preserve">Materiały instalacyjne, urządzenia, elementy do wykonania prac muszą posiadać atesty i aprobaty wytwórcy , które Wykonawca przekaże Zamawiającemu najpóźniej przy zgłoszeniu do odbioru końcowego. </w:t>
      </w:r>
    </w:p>
    <w:p w14:paraId="5F6B54CB" w14:textId="77777777" w:rsidR="00FE0434" w:rsidRDefault="00AD78A4">
      <w:pPr>
        <w:spacing w:after="104" w:line="271" w:lineRule="auto"/>
        <w:ind w:left="730" w:right="0"/>
      </w:pPr>
      <w:r>
        <w:rPr>
          <w:b/>
        </w:rPr>
        <w:t xml:space="preserve">Termin wykonania zamówienia: </w:t>
      </w:r>
    </w:p>
    <w:p w14:paraId="33A0C8C3" w14:textId="77777777" w:rsidR="00FE0434" w:rsidRDefault="00AD78A4">
      <w:pPr>
        <w:spacing w:after="125"/>
        <w:ind w:left="730" w:right="0"/>
      </w:pPr>
      <w:r>
        <w:t xml:space="preserve">Termin wykonania do dnia </w:t>
      </w:r>
      <w:r>
        <w:rPr>
          <w:b/>
        </w:rPr>
        <w:t>25.08.2022r.</w:t>
      </w:r>
      <w:r>
        <w:t xml:space="preserve">  </w:t>
      </w:r>
    </w:p>
    <w:p w14:paraId="3A42B296" w14:textId="77777777" w:rsidR="00FE0434" w:rsidRDefault="00AD78A4">
      <w:pPr>
        <w:spacing w:after="16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0028E94E" w14:textId="1FE971BE" w:rsidR="00FE0434" w:rsidRDefault="00AD78A4" w:rsidP="00991A52">
      <w:pPr>
        <w:pStyle w:val="Akapitzlist"/>
        <w:numPr>
          <w:ilvl w:val="0"/>
          <w:numId w:val="19"/>
        </w:numPr>
        <w:spacing w:after="159" w:line="259" w:lineRule="auto"/>
        <w:ind w:right="0" w:firstLine="0"/>
        <w:jc w:val="left"/>
      </w:pPr>
      <w:r w:rsidRPr="00991A52">
        <w:rPr>
          <w:b/>
        </w:rPr>
        <w:t xml:space="preserve">Opis warunków udziału w postępowaniu, przesłanki wykluczenia z postępowania.  </w:t>
      </w:r>
    </w:p>
    <w:p w14:paraId="3C8AFB1A" w14:textId="77777777" w:rsidR="00FE0434" w:rsidRDefault="00AD78A4">
      <w:pPr>
        <w:spacing w:after="153"/>
        <w:ind w:left="422" w:right="0"/>
      </w:pPr>
      <w:r>
        <w:t xml:space="preserve">O udzielenie zamówienia może się ubiegać oferent, który: </w:t>
      </w:r>
    </w:p>
    <w:p w14:paraId="3ACFDCE7" w14:textId="77777777" w:rsidR="00FE0434" w:rsidRDefault="00AD78A4">
      <w:pPr>
        <w:pStyle w:val="Akapitzlist"/>
        <w:numPr>
          <w:ilvl w:val="0"/>
          <w:numId w:val="15"/>
        </w:numPr>
        <w:spacing w:line="388" w:lineRule="auto"/>
        <w:ind w:left="709" w:right="0" w:hanging="283"/>
      </w:pPr>
      <w:r>
        <w:t xml:space="preserve">posiada uprawnienia do wykonywania działalności lub czynności, jeżeli przepisy prawa nakładają obowiązek posiadania takich uprawnień, tj. posiada uprawnienia w branży elektrycznej </w:t>
      </w:r>
    </w:p>
    <w:p w14:paraId="535A6495" w14:textId="77777777" w:rsidR="00FE0434" w:rsidRDefault="00AD78A4">
      <w:pPr>
        <w:pStyle w:val="Akapitzlist"/>
        <w:numPr>
          <w:ilvl w:val="0"/>
          <w:numId w:val="15"/>
        </w:numPr>
        <w:spacing w:line="400" w:lineRule="auto"/>
        <w:ind w:left="709" w:right="0" w:hanging="283"/>
      </w:pPr>
      <w:r>
        <w:t>posiada niezbędną wiedzę i doświadczenie</w:t>
      </w:r>
      <w:r>
        <w:tab/>
        <w:t xml:space="preserve">oraz potencjał </w:t>
      </w:r>
      <w:r>
        <w:tab/>
        <w:t xml:space="preserve">techniczny i ekonomiczny, </w:t>
      </w:r>
      <w:r>
        <w:br/>
        <w:t xml:space="preserve">a także dysponuje osobami zdolnymi do wykonania zamówienia tj.: </w:t>
      </w:r>
    </w:p>
    <w:p w14:paraId="4DD179BA" w14:textId="77777777" w:rsidR="00FE0434" w:rsidRDefault="00AD78A4">
      <w:pPr>
        <w:pStyle w:val="Akapitzlist"/>
        <w:numPr>
          <w:ilvl w:val="0"/>
          <w:numId w:val="15"/>
        </w:numPr>
        <w:spacing w:after="43" w:line="376" w:lineRule="auto"/>
        <w:ind w:left="709" w:right="0" w:hanging="283"/>
      </w:pPr>
      <w:r>
        <w:t xml:space="preserve">posiada doświadczenie polegające na wykonaniu w okresie ostatnich trzech latach </w:t>
      </w:r>
      <w:r>
        <w:br/>
      </w:r>
      <w:r>
        <w:rPr>
          <w:b/>
          <w:bCs/>
        </w:rPr>
        <w:t>co najmniej jednej roboty budowlanej podobnej do robót objętych przedmiotem zamówienia, o wartości nie niższej niż 300.000 zł</w:t>
      </w:r>
      <w:r>
        <w:t xml:space="preserve"> </w:t>
      </w:r>
      <w:r>
        <w:rPr>
          <w:b/>
          <w:bCs/>
        </w:rPr>
        <w:t>brutto</w:t>
      </w:r>
      <w:r>
        <w:t xml:space="preserve">; za roboty podobne będą uważane takie roboty jak: - modernizacja kompletnej /  wykonanie nowej instalacji elektrycznej wielorodzinnego budynku mieszkalnego lub innego obiektu, </w:t>
      </w:r>
    </w:p>
    <w:p w14:paraId="7837A6FD" w14:textId="77777777" w:rsidR="00FE0434" w:rsidRDefault="00AD78A4">
      <w:pPr>
        <w:pStyle w:val="Akapitzlist"/>
        <w:numPr>
          <w:ilvl w:val="0"/>
          <w:numId w:val="15"/>
        </w:numPr>
        <w:spacing w:line="379" w:lineRule="auto"/>
        <w:ind w:left="709" w:right="0" w:hanging="283"/>
      </w:pPr>
      <w:r>
        <w:t xml:space="preserve">dysponuje kadrą niezbędną do prawidłowego wykonania zamówienia tj.: co najmniej jedną osobą na stanowisko kierownika budowy / robót posiadającą uprawnienia budowlane do kierowania robotami budowlanymi bez ograniczeń, </w:t>
      </w:r>
    </w:p>
    <w:p w14:paraId="0A0E30A0" w14:textId="77777777" w:rsidR="00FE0434" w:rsidRDefault="00AD78A4">
      <w:pPr>
        <w:pStyle w:val="Akapitzlist"/>
        <w:numPr>
          <w:ilvl w:val="0"/>
          <w:numId w:val="15"/>
        </w:numPr>
        <w:spacing w:line="393" w:lineRule="auto"/>
        <w:ind w:left="709" w:right="0" w:hanging="283"/>
      </w:pPr>
      <w:r>
        <w:t xml:space="preserve">posiada środki na rachunku bankowym lub zdolność kredytową w wysokości nie niższej niż 200.000 zł, </w:t>
      </w:r>
    </w:p>
    <w:p w14:paraId="5D6C0F37" w14:textId="77777777" w:rsidR="00FE0434" w:rsidRDefault="00AD78A4">
      <w:pPr>
        <w:pStyle w:val="Akapitzlist"/>
        <w:numPr>
          <w:ilvl w:val="0"/>
          <w:numId w:val="15"/>
        </w:numPr>
        <w:spacing w:line="393" w:lineRule="auto"/>
        <w:ind w:left="709" w:right="0" w:hanging="283"/>
      </w:pPr>
      <w:r>
        <w:lastRenderedPageBreak/>
        <w:t xml:space="preserve">posiada ubezpieczenie od odpowiedzialności cywilnej w zakresie prowadzonej działalności gospodarczej związanej z przedmiotem zamówienia na sumę gwarancyjną nie niższą niż 500.000 zł.   </w:t>
      </w:r>
    </w:p>
    <w:p w14:paraId="15908773" w14:textId="77777777" w:rsidR="00FE0434" w:rsidRDefault="00FE0434">
      <w:pPr>
        <w:spacing w:after="160" w:line="259" w:lineRule="auto"/>
        <w:ind w:left="709" w:right="0" w:firstLine="0"/>
        <w:jc w:val="left"/>
      </w:pPr>
    </w:p>
    <w:p w14:paraId="64A911C7" w14:textId="0488EB10" w:rsidR="00FE0434" w:rsidRDefault="00AD78A4" w:rsidP="00991A52">
      <w:pPr>
        <w:pStyle w:val="Akapitzlist"/>
        <w:numPr>
          <w:ilvl w:val="0"/>
          <w:numId w:val="19"/>
        </w:numPr>
        <w:spacing w:after="160" w:line="259" w:lineRule="auto"/>
        <w:ind w:right="0"/>
        <w:jc w:val="left"/>
      </w:pPr>
      <w:r w:rsidRPr="00991A52">
        <w:rPr>
          <w:b/>
        </w:rPr>
        <w:t xml:space="preserve">Wykluczeniu z postępowania podlega Oferent: </w:t>
      </w:r>
    </w:p>
    <w:p w14:paraId="451BF8AD" w14:textId="77777777" w:rsidR="00FE0434" w:rsidRDefault="00AD78A4">
      <w:pPr>
        <w:numPr>
          <w:ilvl w:val="1"/>
          <w:numId w:val="4"/>
        </w:numPr>
        <w:spacing w:after="172"/>
        <w:ind w:left="709" w:right="0" w:hanging="283"/>
      </w:pPr>
      <w:r>
        <w:t xml:space="preserve">który nie spełnia warunków udziału w postępowaniu, </w:t>
      </w:r>
    </w:p>
    <w:p w14:paraId="5D1FE893" w14:textId="77777777" w:rsidR="00FE0434" w:rsidRDefault="00AD78A4">
      <w:pPr>
        <w:numPr>
          <w:ilvl w:val="1"/>
          <w:numId w:val="4"/>
        </w:numPr>
        <w:spacing w:line="396" w:lineRule="auto"/>
        <w:ind w:left="709" w:right="0" w:hanging="283"/>
      </w:pPr>
      <w:r>
        <w:t xml:space="preserve">który w ciągu ostatnich trzech lat nie wykonał zamówienia lub wykonał je nienależycie na rzecz Zamawiającego, </w:t>
      </w:r>
    </w:p>
    <w:p w14:paraId="2C2A468A" w14:textId="77777777" w:rsidR="00FE0434" w:rsidRDefault="00AD78A4">
      <w:pPr>
        <w:numPr>
          <w:ilvl w:val="1"/>
          <w:numId w:val="4"/>
        </w:numPr>
        <w:spacing w:after="158"/>
        <w:ind w:left="709" w:right="0" w:hanging="283"/>
      </w:pPr>
      <w:r>
        <w:t xml:space="preserve">w stosunku do którego otwarto likwidację lub ogłoszono upadłość, </w:t>
      </w:r>
    </w:p>
    <w:p w14:paraId="6CE0EEA0" w14:textId="77777777" w:rsidR="00FE0434" w:rsidRDefault="00AD78A4">
      <w:pPr>
        <w:numPr>
          <w:ilvl w:val="1"/>
          <w:numId w:val="4"/>
        </w:numPr>
        <w:spacing w:after="170"/>
        <w:ind w:left="709" w:right="0" w:hanging="283"/>
      </w:pPr>
      <w:r>
        <w:t xml:space="preserve">w stosunku do którego wszczęto postępowanie restrukturyzacyjne, </w:t>
      </w:r>
    </w:p>
    <w:p w14:paraId="0C2F6FCE" w14:textId="77777777" w:rsidR="00FE0434" w:rsidRDefault="00AD78A4">
      <w:pPr>
        <w:numPr>
          <w:ilvl w:val="1"/>
          <w:numId w:val="4"/>
        </w:numPr>
        <w:spacing w:line="396" w:lineRule="auto"/>
        <w:ind w:left="709" w:right="0" w:hanging="283"/>
      </w:pPr>
      <w:r>
        <w:t xml:space="preserve">który złożył nieprawdziwe informacje mające wpływ na wyniki prowadzonego      postępowania, </w:t>
      </w:r>
    </w:p>
    <w:p w14:paraId="12E0F919" w14:textId="77777777" w:rsidR="00FE0434" w:rsidRDefault="00AD78A4">
      <w:pPr>
        <w:numPr>
          <w:ilvl w:val="1"/>
          <w:numId w:val="4"/>
        </w:numPr>
        <w:spacing w:line="379" w:lineRule="auto"/>
        <w:ind w:left="709" w:right="0" w:hanging="283"/>
      </w:pPr>
      <w:r>
        <w:t xml:space="preserve">którego prawomocnie skazano za przestępstwo przeciwko mieniu, przestępstwo    przeciwko obrotowi gospodarczemu lub przestępstwo przeciwko wiarygodności    dokumentów lub skazano za te przestępstwa członka organu zarządzającego  Oferenta, </w:t>
      </w:r>
    </w:p>
    <w:p w14:paraId="5BC0DD97" w14:textId="77777777" w:rsidR="00FE0434" w:rsidRDefault="00AD78A4">
      <w:pPr>
        <w:numPr>
          <w:ilvl w:val="1"/>
          <w:numId w:val="4"/>
        </w:numPr>
        <w:spacing w:line="381" w:lineRule="auto"/>
        <w:ind w:left="709" w:right="0" w:hanging="283"/>
      </w:pPr>
      <w:r>
        <w:t xml:space="preserve">który posłużył się w celu sporządzenia oferty osobą lub osobami uczestniczącymi                      w przygotowaniu postępowania, </w:t>
      </w:r>
    </w:p>
    <w:p w14:paraId="1101DBD3" w14:textId="77777777" w:rsidR="00FE0434" w:rsidRDefault="00AD78A4">
      <w:pPr>
        <w:numPr>
          <w:ilvl w:val="1"/>
          <w:numId w:val="4"/>
        </w:numPr>
        <w:spacing w:line="396" w:lineRule="auto"/>
        <w:ind w:left="709" w:right="0" w:hanging="283"/>
      </w:pPr>
      <w:r>
        <w:t xml:space="preserve">który zalega z uiszczaniem podatków, opłat oraz składek na ubezpieczenie społeczne lub zdrowotne,  </w:t>
      </w:r>
    </w:p>
    <w:p w14:paraId="0F5AEBB2" w14:textId="77777777" w:rsidR="00FE0434" w:rsidRDefault="00AD78A4">
      <w:pPr>
        <w:numPr>
          <w:ilvl w:val="1"/>
          <w:numId w:val="4"/>
        </w:numPr>
        <w:spacing w:after="170"/>
        <w:ind w:left="709" w:right="0" w:hanging="283"/>
      </w:pPr>
      <w:r>
        <w:t xml:space="preserve">którego oferta nie odpowiada SIWZ, </w:t>
      </w:r>
    </w:p>
    <w:p w14:paraId="2E10CE6D" w14:textId="77777777" w:rsidR="00FE0434" w:rsidRDefault="00AD78A4">
      <w:pPr>
        <w:numPr>
          <w:ilvl w:val="1"/>
          <w:numId w:val="4"/>
        </w:numPr>
        <w:spacing w:after="166"/>
        <w:ind w:left="851" w:right="0" w:hanging="425"/>
      </w:pPr>
      <w:r>
        <w:t xml:space="preserve">którego oferta została złożona po terminie, </w:t>
      </w:r>
    </w:p>
    <w:p w14:paraId="59001245" w14:textId="49D65685" w:rsidR="00FE0434" w:rsidRDefault="00AD78A4" w:rsidP="00436996">
      <w:pPr>
        <w:numPr>
          <w:ilvl w:val="1"/>
          <w:numId w:val="4"/>
        </w:numPr>
        <w:spacing w:after="125"/>
        <w:ind w:left="851" w:right="0" w:hanging="425"/>
      </w:pPr>
      <w:r>
        <w:t xml:space="preserve">który nie wniósł wadium w wyznaczonym terminie </w:t>
      </w:r>
    </w:p>
    <w:p w14:paraId="7FAD7BC2" w14:textId="77777777" w:rsidR="00436996" w:rsidRDefault="00436996" w:rsidP="00436996">
      <w:pPr>
        <w:spacing w:after="125"/>
        <w:ind w:left="0" w:right="0" w:firstLine="0"/>
      </w:pPr>
    </w:p>
    <w:p w14:paraId="72C9C3AB" w14:textId="492D74D3" w:rsidR="00FE0434" w:rsidRDefault="00AD78A4" w:rsidP="005C1AB4">
      <w:pPr>
        <w:pStyle w:val="Akapitzlist"/>
        <w:numPr>
          <w:ilvl w:val="0"/>
          <w:numId w:val="19"/>
        </w:numPr>
        <w:spacing w:after="150" w:line="271" w:lineRule="auto"/>
        <w:ind w:right="0"/>
      </w:pPr>
      <w:r w:rsidRPr="005C1AB4">
        <w:rPr>
          <w:b/>
        </w:rPr>
        <w:t xml:space="preserve">Kryteria oceny ofert i sposób oceny ofert </w:t>
      </w:r>
    </w:p>
    <w:p w14:paraId="416478D2" w14:textId="77777777" w:rsidR="00FE0434" w:rsidRDefault="00AD78A4">
      <w:pPr>
        <w:spacing w:after="126"/>
        <w:ind w:left="77" w:right="0"/>
      </w:pPr>
      <w:r>
        <w:t xml:space="preserve">Kryteria oceny ofert są następujące: </w:t>
      </w:r>
    </w:p>
    <w:p w14:paraId="467BFA50" w14:textId="77777777" w:rsidR="00FE0434" w:rsidRDefault="00AD78A4">
      <w:pPr>
        <w:numPr>
          <w:ilvl w:val="1"/>
          <w:numId w:val="5"/>
        </w:numPr>
        <w:spacing w:after="135"/>
        <w:ind w:left="666" w:right="1740" w:hanging="426"/>
      </w:pPr>
      <w:r>
        <w:t xml:space="preserve">cena oferty              </w:t>
      </w:r>
      <w:r>
        <w:tab/>
        <w:t xml:space="preserve">                        - 70% </w:t>
      </w:r>
    </w:p>
    <w:p w14:paraId="1D3EA9BA" w14:textId="77777777" w:rsidR="00FE0434" w:rsidRDefault="00AD78A4">
      <w:pPr>
        <w:numPr>
          <w:ilvl w:val="1"/>
          <w:numId w:val="5"/>
        </w:numPr>
        <w:spacing w:after="47" w:line="362" w:lineRule="auto"/>
        <w:ind w:left="666" w:right="1740" w:hanging="426"/>
      </w:pPr>
      <w:r>
        <w:t xml:space="preserve">gwarancja                        </w:t>
      </w:r>
      <w:r>
        <w:tab/>
        <w:t xml:space="preserve"> </w:t>
      </w:r>
      <w:r>
        <w:tab/>
        <w:t xml:space="preserve">- 30%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   </w:t>
      </w:r>
    </w:p>
    <w:p w14:paraId="0802162C" w14:textId="77777777" w:rsidR="00FE0434" w:rsidRDefault="00AD78A4">
      <w:pPr>
        <w:spacing w:after="171"/>
        <w:ind w:left="77" w:right="0"/>
      </w:pPr>
      <w:r>
        <w:t xml:space="preserve">Sposób oceny ofert jest następujący: </w:t>
      </w:r>
    </w:p>
    <w:p w14:paraId="5319420B" w14:textId="77777777" w:rsidR="00FE0434" w:rsidRDefault="00AD78A4">
      <w:pPr>
        <w:numPr>
          <w:ilvl w:val="0"/>
          <w:numId w:val="6"/>
        </w:numPr>
        <w:spacing w:after="88"/>
        <w:ind w:right="0" w:hanging="360"/>
      </w:pPr>
      <w:r>
        <w:t xml:space="preserve">Sposób przyznania punktów w kryterium „cena”: </w:t>
      </w:r>
    </w:p>
    <w:p w14:paraId="0B077259" w14:textId="77777777" w:rsidR="00FE0434" w:rsidRDefault="00AD78A4">
      <w:pPr>
        <w:tabs>
          <w:tab w:val="center" w:pos="427"/>
          <w:tab w:val="center" w:pos="14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cena najniższa </w:t>
      </w:r>
    </w:p>
    <w:p w14:paraId="37BA6559" w14:textId="77777777" w:rsidR="00FE0434" w:rsidRDefault="00AD78A4">
      <w:pPr>
        <w:spacing w:after="116"/>
        <w:ind w:left="0" w:right="1966" w:firstLine="427"/>
      </w:pPr>
      <w:r>
        <w:t xml:space="preserve"> ---------------------------  x 100 pkt x znaczenie  kryterium 70 %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cena oferty ocenianej </w:t>
      </w:r>
    </w:p>
    <w:p w14:paraId="04CED6D6" w14:textId="77777777" w:rsidR="00FE0434" w:rsidRDefault="00AD78A4">
      <w:pPr>
        <w:spacing w:after="133" w:line="259" w:lineRule="auto"/>
        <w:ind w:left="0" w:right="0" w:firstLine="0"/>
        <w:jc w:val="left"/>
      </w:pPr>
      <w:r>
        <w:t xml:space="preserve"> </w:t>
      </w:r>
    </w:p>
    <w:p w14:paraId="0E147882" w14:textId="77777777" w:rsidR="00FE0434" w:rsidRDefault="00AD78A4">
      <w:pPr>
        <w:numPr>
          <w:ilvl w:val="0"/>
          <w:numId w:val="6"/>
        </w:numPr>
        <w:spacing w:line="348" w:lineRule="auto"/>
        <w:ind w:right="0" w:hanging="360"/>
      </w:pPr>
      <w:r>
        <w:lastRenderedPageBreak/>
        <w:t xml:space="preserve">Sposób przyznania punktów w kryterium „okres gwarancji”:                                                                          </w:t>
      </w:r>
    </w:p>
    <w:p w14:paraId="5868B052" w14:textId="059AC709" w:rsidR="00082178" w:rsidRDefault="00082178" w:rsidP="00082178">
      <w:pPr>
        <w:pStyle w:val="Akapitzlist"/>
        <w:tabs>
          <w:tab w:val="left" w:pos="2127"/>
        </w:tabs>
        <w:spacing w:before="120"/>
        <w:ind w:left="386" w:firstLine="0"/>
      </w:pPr>
      <w:r w:rsidRPr="00082178">
        <w:rPr>
          <w:bCs/>
          <w:szCs w:val="24"/>
        </w:rPr>
        <w:t>okres gwarancji</w:t>
      </w:r>
      <w:r w:rsidRPr="00082178">
        <w:rPr>
          <w:szCs w:val="24"/>
        </w:rPr>
        <w:t xml:space="preserve"> oferty ocenianej</w:t>
      </w:r>
    </w:p>
    <w:p w14:paraId="43410E75" w14:textId="187CC4E8" w:rsidR="00082178" w:rsidRDefault="00082178" w:rsidP="00082178">
      <w:pPr>
        <w:pStyle w:val="Akapitzlist"/>
        <w:tabs>
          <w:tab w:val="left" w:pos="360"/>
          <w:tab w:val="left" w:pos="993"/>
          <w:tab w:val="left" w:pos="1560"/>
        </w:tabs>
        <w:ind w:left="386" w:firstLine="0"/>
      </w:pPr>
      <w:r w:rsidRPr="00082178">
        <w:rPr>
          <w:szCs w:val="24"/>
        </w:rPr>
        <w:t xml:space="preserve"> ------------------------------------------  x 100 pkt x znaczenie  kryterium 30 %</w:t>
      </w:r>
    </w:p>
    <w:p w14:paraId="31D48216" w14:textId="6B96EFDC" w:rsidR="00082178" w:rsidRDefault="00082178" w:rsidP="00082178">
      <w:pPr>
        <w:pStyle w:val="Nagwek7"/>
        <w:tabs>
          <w:tab w:val="left" w:pos="360"/>
          <w:tab w:val="left" w:pos="2127"/>
        </w:tabs>
        <w:spacing w:after="60"/>
        <w:ind w:left="386"/>
      </w:pPr>
      <w:r>
        <w:rPr>
          <w:b w:val="0"/>
          <w:bCs/>
          <w:i w:val="0"/>
          <w:color w:val="000000"/>
          <w:sz w:val="24"/>
        </w:rPr>
        <w:t xml:space="preserve">  okres gwarancji maksymalnej</w:t>
      </w:r>
    </w:p>
    <w:p w14:paraId="129EBEB4" w14:textId="62B5180E" w:rsidR="00FE0434" w:rsidRDefault="00FE0434">
      <w:pPr>
        <w:spacing w:after="146" w:line="259" w:lineRule="auto"/>
        <w:ind w:left="67" w:right="0" w:firstLine="0"/>
        <w:jc w:val="left"/>
      </w:pPr>
    </w:p>
    <w:p w14:paraId="6F06A9B9" w14:textId="42A36E52" w:rsidR="00FE0434" w:rsidRDefault="00AD78A4">
      <w:pPr>
        <w:ind w:right="0"/>
      </w:pPr>
      <w:r>
        <w:t xml:space="preserve">UWAGA: Minimalny okres gwarancji nie może być krótszy niż </w:t>
      </w:r>
      <w:r>
        <w:rPr>
          <w:b/>
          <w:bCs/>
        </w:rPr>
        <w:t>60 miesięcy</w:t>
      </w:r>
      <w:r w:rsidR="00E716C0">
        <w:t xml:space="preserve"> oraz dłuższy niż </w:t>
      </w:r>
      <w:r w:rsidR="00E716C0" w:rsidRPr="00E716C0">
        <w:rPr>
          <w:b/>
          <w:bCs/>
        </w:rPr>
        <w:t>120 miesięcy</w:t>
      </w:r>
    </w:p>
    <w:p w14:paraId="6DAA1018" w14:textId="77777777" w:rsidR="00FE0434" w:rsidRDefault="00AD78A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30386C85" w14:textId="77777777" w:rsidR="00FE0434" w:rsidRDefault="00AD78A4">
      <w:pPr>
        <w:spacing w:after="162"/>
        <w:ind w:left="77" w:right="0"/>
      </w:pPr>
      <w:r>
        <w:t xml:space="preserve">Ocena łączna będzie sumą punktów za poszczególne kryteria. </w:t>
      </w:r>
    </w:p>
    <w:p w14:paraId="7FA7F145" w14:textId="538B2490" w:rsidR="00FE0434" w:rsidRDefault="00AD78A4">
      <w:pPr>
        <w:spacing w:after="104" w:line="271" w:lineRule="auto"/>
        <w:ind w:left="-5" w:right="0"/>
        <w:rPr>
          <w:b/>
        </w:rPr>
      </w:pPr>
      <w:r>
        <w:rPr>
          <w:b/>
        </w:rPr>
        <w:t xml:space="preserve">Wybrana zostanie najkorzystniejsza oferta. </w:t>
      </w:r>
    </w:p>
    <w:p w14:paraId="1C068E11" w14:textId="77777777" w:rsidR="00436996" w:rsidRDefault="00436996">
      <w:pPr>
        <w:spacing w:after="104" w:line="271" w:lineRule="auto"/>
        <w:ind w:left="-5" w:right="0"/>
      </w:pPr>
    </w:p>
    <w:p w14:paraId="68DFE4CB" w14:textId="47F6FFEF" w:rsidR="00FE0434" w:rsidRDefault="005C1AB4" w:rsidP="00436996">
      <w:pPr>
        <w:pStyle w:val="Akapitzlist"/>
        <w:numPr>
          <w:ilvl w:val="0"/>
          <w:numId w:val="19"/>
        </w:numPr>
        <w:spacing w:after="144" w:line="271" w:lineRule="auto"/>
        <w:ind w:right="0"/>
      </w:pPr>
      <w:r w:rsidRPr="00436996">
        <w:rPr>
          <w:b/>
        </w:rPr>
        <w:t xml:space="preserve"> </w:t>
      </w:r>
      <w:r w:rsidR="00AD78A4" w:rsidRPr="00436996">
        <w:rPr>
          <w:b/>
        </w:rPr>
        <w:t xml:space="preserve">Wykaz dokumentów : </w:t>
      </w:r>
    </w:p>
    <w:p w14:paraId="70591BFB" w14:textId="77777777" w:rsidR="00FE0434" w:rsidRDefault="00AD78A4">
      <w:pPr>
        <w:spacing w:line="396" w:lineRule="auto"/>
        <w:ind w:left="422" w:right="0"/>
      </w:pPr>
      <w:r>
        <w:t xml:space="preserve">W celu wykazania spełnienia warunków udziału w postępowaniu, braku podstaw </w:t>
      </w:r>
      <w:r>
        <w:br/>
        <w:t xml:space="preserve">do wykluczenia z postępowania </w:t>
      </w:r>
      <w:r>
        <w:rPr>
          <w:b/>
        </w:rPr>
        <w:t xml:space="preserve">oferent składa wraz z ofertą następujące  dokumenty: </w:t>
      </w:r>
      <w:r>
        <w:rPr>
          <w:b/>
        </w:rPr>
        <w:br/>
        <w:t>a.</w:t>
      </w:r>
      <w:r>
        <w:rPr>
          <w:rFonts w:ascii="Arial" w:eastAsia="Arial" w:hAnsi="Arial" w:cs="Arial"/>
          <w:b/>
        </w:rPr>
        <w:t xml:space="preserve"> </w:t>
      </w:r>
      <w:r>
        <w:t>odpis z rejestru przedsiębiorców Krajowego Rejestru Sądowego lub zaświadczenie  wpisie do centralnej ewidencji i informacji działalności gospodarczej,</w:t>
      </w:r>
      <w:r>
        <w:rPr>
          <w:b/>
        </w:rPr>
        <w:t xml:space="preserve"> </w:t>
      </w:r>
    </w:p>
    <w:p w14:paraId="25935D07" w14:textId="77777777" w:rsidR="00FE0434" w:rsidRDefault="00AD78A4">
      <w:pPr>
        <w:numPr>
          <w:ilvl w:val="1"/>
          <w:numId w:val="6"/>
        </w:numPr>
        <w:spacing w:after="36" w:line="369" w:lineRule="auto"/>
        <w:ind w:right="0" w:hanging="10"/>
      </w:pPr>
      <w:r>
        <w:t xml:space="preserve">zaświadczenie z właściwego urzędu skarbowego wystawione nie wcześniej niż </w:t>
      </w:r>
      <w:r>
        <w:br/>
        <w:t xml:space="preserve">3 miesiące przed upływem terminu składania ofert stwierdzające, że oferent nie zalega </w:t>
      </w:r>
      <w:r>
        <w:br/>
        <w:t xml:space="preserve">z płaceniem podatków lub uzyskał zgodę na zwolnienie, odroczenie lub rozłożenie na raty zaległych płatności, </w:t>
      </w:r>
    </w:p>
    <w:p w14:paraId="21649E4D" w14:textId="77777777" w:rsidR="00FE0434" w:rsidRDefault="00AD78A4">
      <w:pPr>
        <w:numPr>
          <w:ilvl w:val="1"/>
          <w:numId w:val="6"/>
        </w:numPr>
        <w:spacing w:line="379" w:lineRule="auto"/>
        <w:ind w:right="0" w:hanging="10"/>
      </w:pPr>
      <w:r>
        <w:t xml:space="preserve">zaświadczenie z właściwego oddziału zakładu ubezpieczeń społecznych wystawione  nie wcześniej niż 3 miesiące przed upływem terminu składania ofert stwierdzające, </w:t>
      </w:r>
      <w:r>
        <w:br/>
        <w:t xml:space="preserve">że oferent nie zalega ze składkami na ubezpieczenie społeczne lub uzyskał zgodę </w:t>
      </w:r>
      <w:r>
        <w:br/>
        <w:t xml:space="preserve">na  zwolnienie, odroczenie lub rozłożenie na raty zaległych płatności, </w:t>
      </w:r>
    </w:p>
    <w:p w14:paraId="2C19B1C3" w14:textId="77777777" w:rsidR="00FE0434" w:rsidRDefault="00AD78A4">
      <w:pPr>
        <w:numPr>
          <w:ilvl w:val="1"/>
          <w:numId w:val="6"/>
        </w:numPr>
        <w:spacing w:line="355" w:lineRule="auto"/>
        <w:ind w:right="0" w:hanging="10"/>
      </w:pPr>
      <w:r>
        <w:t>pełny lub skrócony bilans oferenta oraz rachunek zysków i strat – za ostatnie trzy lata obrotowe</w:t>
      </w:r>
      <w:r>
        <w:rPr>
          <w:b/>
        </w:rPr>
        <w:t>,</w:t>
      </w:r>
      <w:r>
        <w:t xml:space="preserve"> </w:t>
      </w:r>
    </w:p>
    <w:p w14:paraId="70C54BBF" w14:textId="77777777" w:rsidR="00FE0434" w:rsidRDefault="00AD78A4">
      <w:pPr>
        <w:numPr>
          <w:ilvl w:val="1"/>
          <w:numId w:val="6"/>
        </w:numPr>
        <w:spacing w:line="398" w:lineRule="auto"/>
        <w:ind w:right="0" w:hanging="10"/>
      </w:pPr>
      <w:r>
        <w:t xml:space="preserve">dokument stwierdzający wysokość obrotów odnoszących się do robót będących przedmiotem postępowania o zamówienie w okresie ostatnich trzech lat obrotowych, </w:t>
      </w:r>
    </w:p>
    <w:p w14:paraId="5BF7CA48" w14:textId="77777777" w:rsidR="00FE0434" w:rsidRDefault="00AD78A4">
      <w:pPr>
        <w:numPr>
          <w:ilvl w:val="1"/>
          <w:numId w:val="6"/>
        </w:numPr>
        <w:spacing w:line="391" w:lineRule="auto"/>
        <w:ind w:right="0" w:hanging="10"/>
      </w:pPr>
      <w:r>
        <w:t xml:space="preserve">zaświadczenie z banku prowadzącego rachunek bieżący oferenta o posiadanych środkach finansowych lub zdolności kredytowej – </w:t>
      </w:r>
      <w:r>
        <w:rPr>
          <w:b/>
          <w:bCs/>
        </w:rPr>
        <w:t>na kwotę nie niższą niż 200 000,00 zł,</w:t>
      </w:r>
      <w:r>
        <w:t xml:space="preserve"> </w:t>
      </w:r>
    </w:p>
    <w:p w14:paraId="4C181B93" w14:textId="77777777" w:rsidR="00FE0434" w:rsidRDefault="00AD78A4">
      <w:pPr>
        <w:numPr>
          <w:ilvl w:val="1"/>
          <w:numId w:val="6"/>
        </w:numPr>
        <w:spacing w:line="396" w:lineRule="auto"/>
        <w:ind w:right="0" w:hanging="10"/>
        <w:rPr>
          <w:b/>
          <w:bCs/>
        </w:rPr>
      </w:pPr>
      <w:r>
        <w:t>opłaconą polisę lub inny dokument ubezpieczenia potwierdzający, że wykonawca jest ubezpieczony od odpowiedzialności cywilnej w zakresie prowadzonej działalności</w:t>
      </w:r>
      <w:r>
        <w:rPr>
          <w:b/>
        </w:rPr>
        <w:t xml:space="preserve"> </w:t>
      </w:r>
      <w:r>
        <w:t xml:space="preserve">gospodarczej związanej z przedmiotem zamówienia na kwotę </w:t>
      </w:r>
      <w:r>
        <w:rPr>
          <w:b/>
          <w:bCs/>
        </w:rPr>
        <w:t xml:space="preserve">nie mniejszą niż </w:t>
      </w:r>
    </w:p>
    <w:p w14:paraId="53E6B410" w14:textId="77777777" w:rsidR="00FE0434" w:rsidRDefault="00AD78A4">
      <w:pPr>
        <w:spacing w:after="156"/>
        <w:ind w:left="422" w:right="0"/>
      </w:pPr>
      <w:r>
        <w:rPr>
          <w:b/>
          <w:bCs/>
        </w:rPr>
        <w:t>500 000,00 zł</w:t>
      </w:r>
      <w:r>
        <w:t xml:space="preserve">, </w:t>
      </w:r>
    </w:p>
    <w:p w14:paraId="5496A599" w14:textId="47069A35" w:rsidR="00FE0434" w:rsidRDefault="00AD78A4">
      <w:pPr>
        <w:numPr>
          <w:ilvl w:val="1"/>
          <w:numId w:val="6"/>
        </w:numPr>
        <w:spacing w:line="396" w:lineRule="auto"/>
        <w:ind w:right="0" w:hanging="10"/>
      </w:pPr>
      <w:r>
        <w:lastRenderedPageBreak/>
        <w:t>wykaz wykonanych robót budowlanych w okresie ostatnich trzech lat wraz z</w:t>
      </w:r>
      <w:r>
        <w:br/>
        <w:t xml:space="preserve">dokumentami potwierdzającymi należyte wykonanie tych robót (protokoły odbioru, referencje itp.), </w:t>
      </w:r>
    </w:p>
    <w:p w14:paraId="325BCBFA" w14:textId="77777777" w:rsidR="00FE0434" w:rsidRDefault="00AD78A4">
      <w:pPr>
        <w:numPr>
          <w:ilvl w:val="1"/>
          <w:numId w:val="6"/>
        </w:numPr>
        <w:spacing w:line="398" w:lineRule="auto"/>
        <w:ind w:right="0" w:hanging="10"/>
      </w:pPr>
      <w:r>
        <w:t xml:space="preserve">dokumenty potwierdzające uprawnienia budowlane kierownika robót oraz jego przynależność do samorządu zawodowego, </w:t>
      </w:r>
    </w:p>
    <w:p w14:paraId="06AD1728" w14:textId="7B5B569A" w:rsidR="00FE0434" w:rsidRDefault="00AD78A4">
      <w:pPr>
        <w:numPr>
          <w:ilvl w:val="1"/>
          <w:numId w:val="6"/>
        </w:numPr>
        <w:spacing w:line="391" w:lineRule="auto"/>
        <w:ind w:right="0" w:hanging="10"/>
      </w:pPr>
      <w:r>
        <w:t>informacja o ilości osób zatrudnionych u oferenta na podstawie umowy o pracę wraz   potwierdzeniem ich zgłoszenia do ubezpieczeń społecznych (raport ZUS DRA</w:t>
      </w:r>
      <w:r w:rsidR="009F1372">
        <w:t xml:space="preserve"> </w:t>
      </w:r>
      <w:r>
        <w:t xml:space="preserve">z ostatnich trzech miesięcy),                                     </w:t>
      </w:r>
    </w:p>
    <w:p w14:paraId="395E0B22" w14:textId="6CD507C0" w:rsidR="00FE0434" w:rsidRPr="00436996" w:rsidRDefault="00AD78A4">
      <w:pPr>
        <w:numPr>
          <w:ilvl w:val="1"/>
          <w:numId w:val="6"/>
        </w:numPr>
        <w:spacing w:line="396" w:lineRule="auto"/>
        <w:ind w:right="0" w:hanging="10"/>
      </w:pPr>
      <w:r>
        <w:t>charakterystyka wyposażenia technicznego będącego w dyspozycji oferenta, niezbędnego do wykonania zamówienia.</w:t>
      </w:r>
      <w:r>
        <w:rPr>
          <w:b/>
        </w:rPr>
        <w:t xml:space="preserve"> </w:t>
      </w:r>
    </w:p>
    <w:p w14:paraId="439741BE" w14:textId="77777777" w:rsidR="00436996" w:rsidRDefault="00436996" w:rsidP="00436996">
      <w:pPr>
        <w:spacing w:line="396" w:lineRule="auto"/>
        <w:ind w:left="422" w:right="0" w:firstLine="0"/>
      </w:pPr>
    </w:p>
    <w:p w14:paraId="569D48A5" w14:textId="294EE6AF" w:rsidR="00436996" w:rsidRPr="00991A52" w:rsidRDefault="00AD78A4" w:rsidP="00436996">
      <w:pPr>
        <w:pStyle w:val="Akapitzlist"/>
        <w:numPr>
          <w:ilvl w:val="0"/>
          <w:numId w:val="19"/>
        </w:numPr>
        <w:spacing w:line="396" w:lineRule="auto"/>
        <w:ind w:right="0" w:firstLine="0"/>
        <w:rPr>
          <w:b/>
        </w:rPr>
      </w:pPr>
      <w:r w:rsidRPr="00991A52">
        <w:rPr>
          <w:b/>
        </w:rPr>
        <w:t>W przypadku wspólnego ubiegania się o zamówienie:</w:t>
      </w:r>
    </w:p>
    <w:p w14:paraId="49E4E62D" w14:textId="77777777" w:rsidR="00FE0434" w:rsidRDefault="00AD78A4">
      <w:pPr>
        <w:pStyle w:val="Akapitzlist"/>
        <w:numPr>
          <w:ilvl w:val="0"/>
          <w:numId w:val="16"/>
        </w:numPr>
        <w:rPr>
          <w:color w:val="auto"/>
          <w:sz w:val="22"/>
        </w:rPr>
      </w:pPr>
      <w:r>
        <w:t>do oferty należy załączyć umowę konsorcjum regulującą zasady wspólnego ubiegania się o zamówienie, podział praw i obowiązków pomiędzy poszczególnych członków konsorcjum z zastrzeżeniem że w stosunku do Spółdzielni konsorcjanci odpowiadają solidarnie i bez ograniczeń, wskazanie lidera konsorcjum uprawnionego do składania oświadczeń woli w imieniu członków konsorcjum oraz odbioru wynagrodzenia od Spółdzielni;</w:t>
      </w:r>
    </w:p>
    <w:p w14:paraId="6D5F3791" w14:textId="75ACAD29" w:rsidR="00FE0434" w:rsidRDefault="00AD78A4">
      <w:pPr>
        <w:pStyle w:val="Akapitzlist"/>
        <w:numPr>
          <w:ilvl w:val="0"/>
          <w:numId w:val="16"/>
        </w:numPr>
        <w:rPr>
          <w:color w:val="auto"/>
          <w:sz w:val="22"/>
        </w:rPr>
      </w:pPr>
      <w:r>
        <w:t xml:space="preserve">oferta powinna zawierać oddzielne dla każdego z konsorcjantów dokumenty wymienione w w/w pkt </w:t>
      </w:r>
      <w:r w:rsidR="00195F3C">
        <w:t xml:space="preserve">7 </w:t>
      </w:r>
      <w:r>
        <w:t xml:space="preserve">od „a” do „f”, pkt „g” SIWZ; </w:t>
      </w:r>
    </w:p>
    <w:p w14:paraId="78E3B31A" w14:textId="2BA75F58" w:rsidR="00FE0434" w:rsidRDefault="00AD78A4">
      <w:pPr>
        <w:pStyle w:val="Akapitzlist"/>
        <w:numPr>
          <w:ilvl w:val="0"/>
          <w:numId w:val="16"/>
        </w:numPr>
      </w:pPr>
      <w:r>
        <w:t>konsorcjanci mogą złożyć jeden (wspólny) dokument wymieniony w pkt</w:t>
      </w:r>
      <w:r w:rsidR="00195F3C">
        <w:t xml:space="preserve"> 7</w:t>
      </w:r>
      <w:r>
        <w:t xml:space="preserve"> „h (ze wskazaniem, który z konsorcjantów wykonał poszczególne roboty z wykazu), pkt </w:t>
      </w:r>
      <w:r w:rsidR="00195F3C">
        <w:t xml:space="preserve">7 </w:t>
      </w:r>
      <w:r>
        <w:t xml:space="preserve">„i”  oraz pkt </w:t>
      </w:r>
      <w:r w:rsidR="00195F3C">
        <w:t xml:space="preserve">7 </w:t>
      </w:r>
      <w:r>
        <w:t xml:space="preserve">„k” SIWZ; </w:t>
      </w:r>
    </w:p>
    <w:p w14:paraId="525AEF58" w14:textId="77777777" w:rsidR="00FE0434" w:rsidRDefault="00AD78A4">
      <w:pPr>
        <w:pStyle w:val="Akapitzlist"/>
        <w:numPr>
          <w:ilvl w:val="0"/>
          <w:numId w:val="16"/>
        </w:numPr>
      </w:pPr>
      <w:r>
        <w:t>wymóg doświadczenia wystarczy aby spełniał jeden z członków konsorcjum;</w:t>
      </w:r>
    </w:p>
    <w:p w14:paraId="059CE966" w14:textId="09D42F41" w:rsidR="00FE0434" w:rsidRDefault="00AD78A4">
      <w:pPr>
        <w:pStyle w:val="Akapitzlist"/>
        <w:numPr>
          <w:ilvl w:val="0"/>
          <w:numId w:val="16"/>
        </w:numPr>
      </w:pPr>
      <w:r>
        <w:t>wymóg posiadania środków finansowych lub zdolności kredytowej na wskazaną kwotę (pkt</w:t>
      </w:r>
      <w:r w:rsidR="00195F3C">
        <w:t xml:space="preserve"> 7</w:t>
      </w:r>
      <w:r>
        <w:t xml:space="preserve"> „</w:t>
      </w:r>
      <w:r w:rsidRPr="00582121">
        <w:t>e”)</w:t>
      </w:r>
      <w:r w:rsidR="00582121">
        <w:t xml:space="preserve"> oceniany będzie łącznie;</w:t>
      </w:r>
      <w:r>
        <w:t xml:space="preserve"> </w:t>
      </w:r>
    </w:p>
    <w:p w14:paraId="6FB2AD24" w14:textId="77777777" w:rsidR="00FE0434" w:rsidRDefault="00AD78A4">
      <w:pPr>
        <w:pStyle w:val="Akapitzlist"/>
        <w:numPr>
          <w:ilvl w:val="0"/>
          <w:numId w:val="16"/>
        </w:numPr>
      </w:pPr>
      <w:r>
        <w:t xml:space="preserve">polisa może być wspólna tylko jeżeli z dokumentu będzie wyraźnie wynikać, </w:t>
      </w:r>
      <w:r>
        <w:br/>
        <w:t xml:space="preserve">że obejmuje ona odpowiedzialność za szkody wyrządzone przez dowolnego </w:t>
      </w:r>
      <w:r>
        <w:br/>
        <w:t>z konsorcjantów i posiada odpowiednią sumę gwarancyjną;</w:t>
      </w:r>
    </w:p>
    <w:p w14:paraId="34A93C09" w14:textId="77777777" w:rsidR="00FE0434" w:rsidRDefault="00FE0434">
      <w:pPr>
        <w:pStyle w:val="Akapitzlist"/>
        <w:spacing w:line="396" w:lineRule="auto"/>
        <w:ind w:right="0" w:firstLine="0"/>
        <w:rPr>
          <w:b/>
        </w:rPr>
      </w:pPr>
    </w:p>
    <w:p w14:paraId="5B70E5C8" w14:textId="77777777" w:rsidR="00FE0434" w:rsidRDefault="00AD78A4">
      <w:pPr>
        <w:spacing w:after="112" w:line="259" w:lineRule="auto"/>
        <w:ind w:left="787" w:right="0" w:firstLine="0"/>
        <w:jc w:val="left"/>
      </w:pPr>
      <w:r>
        <w:rPr>
          <w:b/>
        </w:rPr>
        <w:t xml:space="preserve"> </w:t>
      </w:r>
    </w:p>
    <w:p w14:paraId="152C128F" w14:textId="77777777" w:rsidR="00FE0434" w:rsidRDefault="00AD78A4">
      <w:pPr>
        <w:spacing w:after="0" w:line="372" w:lineRule="auto"/>
        <w:ind w:left="-5" w:right="0"/>
      </w:pPr>
      <w:r>
        <w:rPr>
          <w:b/>
        </w:rPr>
        <w:t xml:space="preserve">Kserokopie dokumentów muszą być potwierdzone za zgodność z oryginałem przez osobę /osoby/ upoważnioną do składania oświadczeń w imieniu oferenta. Zamawiający zastrzega sobie prawo do sprawdzenia wiarygodności załączonych do oferty dokumentów, oraz składania do Oferenta w temacie tych dokumentów zapytań, na które pod groźbą wykluczenia Oferent będzie miał obowiązek niezwłocznie udzielić odpowiedzi. </w:t>
      </w:r>
    </w:p>
    <w:p w14:paraId="56D0B6D0" w14:textId="5F9CE049" w:rsidR="00FE0434" w:rsidRDefault="00AD78A4">
      <w:pPr>
        <w:spacing w:after="16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2055335A" w14:textId="77777777" w:rsidR="00991A52" w:rsidRDefault="00991A52">
      <w:pPr>
        <w:spacing w:after="167" w:line="259" w:lineRule="auto"/>
        <w:ind w:left="0" w:right="0" w:firstLine="0"/>
        <w:jc w:val="left"/>
      </w:pPr>
    </w:p>
    <w:p w14:paraId="6764C9FE" w14:textId="081D1AE1" w:rsidR="00436996" w:rsidRDefault="00AD78A4" w:rsidP="00436996">
      <w:pPr>
        <w:pStyle w:val="Akapitzlist"/>
        <w:numPr>
          <w:ilvl w:val="0"/>
          <w:numId w:val="19"/>
        </w:numPr>
        <w:spacing w:after="147" w:line="271" w:lineRule="auto"/>
        <w:ind w:right="0"/>
      </w:pPr>
      <w:r w:rsidRPr="00991A52">
        <w:rPr>
          <w:b/>
        </w:rPr>
        <w:lastRenderedPageBreak/>
        <w:t xml:space="preserve">Wymagania dotyczące wadium i zabezpieczenia należytego wykonania umowy: </w:t>
      </w:r>
    </w:p>
    <w:p w14:paraId="0F5C7DD7" w14:textId="77777777" w:rsidR="00FE0434" w:rsidRDefault="00AD78A4">
      <w:pPr>
        <w:spacing w:after="163"/>
        <w:ind w:left="77" w:right="0"/>
        <w:rPr>
          <w:b/>
          <w:bCs/>
        </w:rPr>
      </w:pPr>
      <w:r>
        <w:t xml:space="preserve">1) Oferent winien wnieść wadium przetargowe w wysokości </w:t>
      </w:r>
      <w:r>
        <w:rPr>
          <w:b/>
          <w:bCs/>
        </w:rPr>
        <w:t xml:space="preserve">40.000,00 zł (słownie:  </w:t>
      </w:r>
    </w:p>
    <w:p w14:paraId="6A545B8C" w14:textId="77777777" w:rsidR="00FE0434" w:rsidRDefault="00AD78A4">
      <w:pPr>
        <w:spacing w:line="393" w:lineRule="auto"/>
        <w:ind w:left="422" w:right="0"/>
      </w:pPr>
      <w:r>
        <w:rPr>
          <w:b/>
          <w:bCs/>
        </w:rPr>
        <w:t xml:space="preserve">czterdzieści tysięcy złotych) </w:t>
      </w:r>
      <w:r>
        <w:t xml:space="preserve">do dnia </w:t>
      </w:r>
      <w:r>
        <w:rPr>
          <w:b/>
        </w:rPr>
        <w:t>27.04</w:t>
      </w:r>
      <w:r>
        <w:t>.</w:t>
      </w:r>
      <w:r>
        <w:rPr>
          <w:b/>
        </w:rPr>
        <w:t>2022r</w:t>
      </w:r>
      <w:r>
        <w:t xml:space="preserve">. Wadium należy wnieść w jednej z następujących form:  </w:t>
      </w:r>
    </w:p>
    <w:p w14:paraId="4148FDC6" w14:textId="77777777" w:rsidR="00FE0434" w:rsidRDefault="00AD78A4">
      <w:pPr>
        <w:numPr>
          <w:ilvl w:val="0"/>
          <w:numId w:val="7"/>
        </w:numPr>
        <w:spacing w:after="123"/>
        <w:ind w:left="422" w:right="0" w:hanging="360"/>
      </w:pPr>
      <w:r>
        <w:t xml:space="preserve">przelewem na następujący rachunek bankowy Zamawiającego.  </w:t>
      </w:r>
    </w:p>
    <w:p w14:paraId="283C6EB2" w14:textId="77777777" w:rsidR="00FE0434" w:rsidRDefault="00AD78A4">
      <w:pPr>
        <w:spacing w:after="125"/>
        <w:ind w:left="3210" w:right="0"/>
      </w:pPr>
      <w:r>
        <w:t>Bank Pekao S.A. I  O/Police</w:t>
      </w:r>
      <w:r>
        <w:rPr>
          <w:i/>
        </w:rPr>
        <w:t xml:space="preserve"> </w:t>
      </w:r>
    </w:p>
    <w:p w14:paraId="316F6D5E" w14:textId="77777777" w:rsidR="00FE0434" w:rsidRDefault="00AD78A4">
      <w:pPr>
        <w:ind w:left="2292" w:right="0"/>
      </w:pPr>
      <w:r>
        <w:t xml:space="preserve">nr rachunku 6912403943 1111 0000 4132 3241 </w:t>
      </w:r>
    </w:p>
    <w:p w14:paraId="1AC38CA9" w14:textId="77777777" w:rsidR="00FE0434" w:rsidRDefault="00AD78A4">
      <w:pPr>
        <w:spacing w:after="17" w:line="381" w:lineRule="auto"/>
        <w:ind w:left="412" w:right="0" w:hanging="360"/>
      </w:pPr>
      <w:r>
        <w:t xml:space="preserve">Za termin wniesienia wadium uważa się dzień wpływu środków na rachunek bankowy Zamawiającego. W tytule przelewu należy podać:  </w:t>
      </w:r>
      <w:r>
        <w:rPr>
          <w:b/>
          <w:i/>
        </w:rPr>
        <w:t>„Modernizacja instalacji elektrycznej wraz z wymianą rozdzielni głównych, liczników prądu, kabli zasilających oraz wymianą oświetlenia piwnic w budynku przy ul. Wróblewskiego 5a-i, ul. Wróblewskiego 7a-i oraz ul Piaskowa 48-50 w Policach”</w:t>
      </w:r>
    </w:p>
    <w:p w14:paraId="5AF7FD3E" w14:textId="77777777" w:rsidR="00FE0434" w:rsidRDefault="00AD78A4">
      <w:pPr>
        <w:numPr>
          <w:ilvl w:val="0"/>
          <w:numId w:val="7"/>
        </w:numPr>
        <w:spacing w:line="374" w:lineRule="auto"/>
        <w:ind w:right="0" w:hanging="360"/>
      </w:pPr>
      <w:r>
        <w:t xml:space="preserve">w formie gwarancji ubezpieczeniowej lub bankowej, przy czym gwarancja musi być bezwarunkowa, nieodwołalna i płatna na pierwsze pisemne wezwanie Zamawiającego. Gwarancję ubezpieczeniową lub bankową należy złożyć do dnia </w:t>
      </w:r>
      <w:r>
        <w:rPr>
          <w:b/>
        </w:rPr>
        <w:t>27.04.2022r.</w:t>
      </w:r>
      <w:r>
        <w:t xml:space="preserve"> </w:t>
      </w:r>
      <w:r>
        <w:br/>
        <w:t xml:space="preserve">w sekretariacie Zamawiającego. </w:t>
      </w:r>
    </w:p>
    <w:p w14:paraId="76BB2928" w14:textId="77777777" w:rsidR="00FE0434" w:rsidRDefault="00AD78A4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26EA7B" w14:textId="77777777" w:rsidR="00FE0434" w:rsidRDefault="00AD78A4">
      <w:pPr>
        <w:spacing w:after="173"/>
        <w:ind w:left="77" w:right="0"/>
      </w:pPr>
      <w:r>
        <w:t xml:space="preserve">  Zamawiający zatrzymuje wadium, jeżeli: </w:t>
      </w:r>
    </w:p>
    <w:p w14:paraId="40FE2968" w14:textId="77777777" w:rsidR="00FE0434" w:rsidRDefault="00AD78A4">
      <w:pPr>
        <w:numPr>
          <w:ilvl w:val="1"/>
          <w:numId w:val="7"/>
        </w:numPr>
        <w:spacing w:after="47" w:line="360" w:lineRule="auto"/>
        <w:ind w:right="0" w:hanging="360"/>
      </w:pPr>
      <w:r>
        <w:t xml:space="preserve">Oferent, którego oferta została wybrana odmówił podpisania umowy w sprawie zamówienia na warunkach określonych w ofercie lub uchyla się od zawarcia umowy, pomimo ostatecznego wezwania Zamawiającego, </w:t>
      </w:r>
    </w:p>
    <w:p w14:paraId="71874183" w14:textId="77777777" w:rsidR="00FE0434" w:rsidRDefault="00AD78A4">
      <w:pPr>
        <w:numPr>
          <w:ilvl w:val="1"/>
          <w:numId w:val="7"/>
        </w:numPr>
        <w:spacing w:after="172"/>
        <w:ind w:right="0" w:hanging="360"/>
      </w:pPr>
      <w:r>
        <w:t xml:space="preserve">zawarcie umowy stało się niemożliwe z przyczyn leżących po stronie Oferenta, </w:t>
      </w:r>
    </w:p>
    <w:p w14:paraId="6CE92A69" w14:textId="77777777" w:rsidR="00FE0434" w:rsidRDefault="00AD78A4">
      <w:pPr>
        <w:numPr>
          <w:ilvl w:val="1"/>
          <w:numId w:val="7"/>
        </w:numPr>
        <w:spacing w:after="175"/>
        <w:ind w:right="0" w:hanging="360"/>
      </w:pPr>
      <w:r>
        <w:t xml:space="preserve">Oferent nie wniósł zabezpieczenia należytego wykonania umowy. </w:t>
      </w:r>
    </w:p>
    <w:p w14:paraId="480CE6AB" w14:textId="77777777" w:rsidR="00FE0434" w:rsidRDefault="00AD78A4">
      <w:pPr>
        <w:numPr>
          <w:ilvl w:val="0"/>
          <w:numId w:val="8"/>
        </w:numPr>
        <w:spacing w:line="386" w:lineRule="auto"/>
        <w:ind w:right="0" w:hanging="360"/>
      </w:pPr>
      <w:r>
        <w:t xml:space="preserve">Zamawiający zwraca niezwłocznie wadium bez oprocentowania, na wniosek Oferenta w następujących przypadkach: </w:t>
      </w:r>
    </w:p>
    <w:p w14:paraId="31FA16F2" w14:textId="77777777" w:rsidR="00FE0434" w:rsidRDefault="00AD78A4">
      <w:pPr>
        <w:numPr>
          <w:ilvl w:val="1"/>
          <w:numId w:val="8"/>
        </w:numPr>
        <w:spacing w:after="178"/>
        <w:ind w:right="0" w:hanging="514"/>
      </w:pPr>
      <w:r>
        <w:t xml:space="preserve">Oferent wycofał ofertę przed terminem składania ofert, </w:t>
      </w:r>
    </w:p>
    <w:p w14:paraId="624F202C" w14:textId="77777777" w:rsidR="00FE0434" w:rsidRDefault="00AD78A4">
      <w:pPr>
        <w:numPr>
          <w:ilvl w:val="1"/>
          <w:numId w:val="8"/>
        </w:numPr>
        <w:spacing w:after="180"/>
        <w:ind w:right="0" w:hanging="514"/>
      </w:pPr>
      <w:r>
        <w:t xml:space="preserve">Zamawiający unieważnił postępowanie o udzielenie zamówienia, </w:t>
      </w:r>
    </w:p>
    <w:p w14:paraId="10922528" w14:textId="77777777" w:rsidR="00FE0434" w:rsidRDefault="00AD78A4">
      <w:pPr>
        <w:numPr>
          <w:ilvl w:val="1"/>
          <w:numId w:val="8"/>
        </w:numPr>
        <w:spacing w:after="175"/>
        <w:ind w:right="0" w:hanging="514"/>
      </w:pPr>
      <w:r>
        <w:t xml:space="preserve">Oferent został wykluczony z postępowania, </w:t>
      </w:r>
    </w:p>
    <w:p w14:paraId="51A83BF5" w14:textId="77777777" w:rsidR="00FE0434" w:rsidRDefault="00AD78A4">
      <w:pPr>
        <w:numPr>
          <w:ilvl w:val="1"/>
          <w:numId w:val="8"/>
        </w:numPr>
        <w:spacing w:after="178"/>
        <w:ind w:right="0" w:hanging="514"/>
      </w:pPr>
      <w:r>
        <w:t xml:space="preserve">jego oferta została odrzucona, </w:t>
      </w:r>
    </w:p>
    <w:p w14:paraId="3E110A55" w14:textId="77777777" w:rsidR="00FE0434" w:rsidRDefault="00AD78A4">
      <w:pPr>
        <w:numPr>
          <w:ilvl w:val="1"/>
          <w:numId w:val="8"/>
        </w:numPr>
        <w:spacing w:after="164"/>
        <w:ind w:right="0" w:hanging="514"/>
      </w:pPr>
      <w:r>
        <w:t xml:space="preserve">jego oferta nie została wybrana. </w:t>
      </w:r>
    </w:p>
    <w:p w14:paraId="2EC64109" w14:textId="77777777" w:rsidR="00FE0434" w:rsidRDefault="00AD78A4">
      <w:pPr>
        <w:numPr>
          <w:ilvl w:val="0"/>
          <w:numId w:val="8"/>
        </w:numPr>
        <w:spacing w:after="39" w:line="357" w:lineRule="auto"/>
        <w:ind w:right="0" w:hanging="360"/>
      </w:pPr>
      <w:r>
        <w:t xml:space="preserve">Oferent zobowiązany jest wnieść zabezpieczenie należytego wykonania umowy,                    w wysokości 5% wynagrodzenia brutto Wykonawcy w terminie 3 dni od dnia jej </w:t>
      </w:r>
      <w:r>
        <w:lastRenderedPageBreak/>
        <w:t xml:space="preserve">podpisania. Zabezpieczenie należytego wykonania umowy może być wniesione w jednej                        </w:t>
      </w:r>
      <w:r>
        <w:br/>
        <w:t xml:space="preserve">z następujących form: </w:t>
      </w:r>
    </w:p>
    <w:p w14:paraId="06B9CE2A" w14:textId="77777777" w:rsidR="00FE0434" w:rsidRDefault="00AD78A4">
      <w:pPr>
        <w:numPr>
          <w:ilvl w:val="1"/>
          <w:numId w:val="8"/>
        </w:numPr>
        <w:spacing w:line="396" w:lineRule="auto"/>
        <w:ind w:right="0" w:hanging="514"/>
      </w:pPr>
      <w:r>
        <w:t xml:space="preserve">przelewem na następujący rachunek bankowy Zamawiającego:  </w:t>
      </w:r>
    </w:p>
    <w:p w14:paraId="2126D735" w14:textId="77777777" w:rsidR="00FE0434" w:rsidRDefault="00AD78A4">
      <w:pPr>
        <w:spacing w:after="123"/>
        <w:ind w:left="3210" w:right="0"/>
      </w:pPr>
      <w:r>
        <w:t xml:space="preserve">Bank Pekao S.A. I  O/Police </w:t>
      </w:r>
    </w:p>
    <w:p w14:paraId="6A1ADDB3" w14:textId="77777777" w:rsidR="00FE0434" w:rsidRDefault="00AD78A4">
      <w:pPr>
        <w:spacing w:after="145"/>
        <w:ind w:left="2292" w:right="0"/>
      </w:pPr>
      <w:r>
        <w:t xml:space="preserve">nr rachunku 6912403943 1111 0000 4132 3241 </w:t>
      </w:r>
    </w:p>
    <w:p w14:paraId="23B806E1" w14:textId="77777777" w:rsidR="00FE0434" w:rsidRDefault="00AD78A4">
      <w:pPr>
        <w:spacing w:after="154" w:line="259" w:lineRule="auto"/>
        <w:ind w:left="437" w:right="0"/>
      </w:pPr>
      <w:r>
        <w:t xml:space="preserve">W tytule przelewu należy podać: </w:t>
      </w:r>
      <w:r>
        <w:rPr>
          <w:b/>
          <w:i/>
        </w:rPr>
        <w:t>„Modernizacja instalacji elektrycznej wraz z wymianą rozdzielni głównych, liczników prądu, kabli zasilających oraz wymianą oświetlenia piwnic w budynku przy ul. Wróblewskiego 5a-i, ul. Wróblewskiego 7a-i oraz ul Piaskowa 48-50 w Policach”</w:t>
      </w:r>
    </w:p>
    <w:p w14:paraId="65EC99F6" w14:textId="77777777" w:rsidR="00FE0434" w:rsidRDefault="00AD78A4">
      <w:pPr>
        <w:numPr>
          <w:ilvl w:val="1"/>
          <w:numId w:val="8"/>
        </w:numPr>
        <w:spacing w:line="374" w:lineRule="auto"/>
        <w:ind w:right="0" w:hanging="514"/>
      </w:pPr>
      <w:r>
        <w:t xml:space="preserve">w formie gwarancji ubezpieczeniowej lub bankowej, przy czym gwarancja musi być bezwarunkowa, nieodwołalna i płatna na pierwsze pisemne wezwanie Zamawiającego.  </w:t>
      </w:r>
    </w:p>
    <w:p w14:paraId="40DB635C" w14:textId="77777777" w:rsidR="00FE0434" w:rsidRDefault="00AD78A4">
      <w:pPr>
        <w:spacing w:after="162" w:line="259" w:lineRule="auto"/>
        <w:ind w:left="67" w:right="0" w:firstLine="0"/>
        <w:jc w:val="left"/>
      </w:pPr>
      <w:r>
        <w:t xml:space="preserve"> </w:t>
      </w:r>
    </w:p>
    <w:p w14:paraId="3B7F96F7" w14:textId="77777777" w:rsidR="00FE0434" w:rsidRDefault="00AD78A4">
      <w:pPr>
        <w:numPr>
          <w:ilvl w:val="0"/>
          <w:numId w:val="8"/>
        </w:numPr>
        <w:spacing w:line="364" w:lineRule="auto"/>
        <w:ind w:right="0" w:hanging="360"/>
      </w:pPr>
      <w:r>
        <w:t xml:space="preserve">Zamawiający zwraca zabezpieczenie należytego wykonania umowy w wysokości 70% jej wartości nominalnej w terminie do 30 dni od daty wykonania zamówienia, a pozostałe 30% w terminie do 30 dni po upływie terminu rękojmi za wady.  </w:t>
      </w:r>
    </w:p>
    <w:p w14:paraId="28CF53B4" w14:textId="77777777" w:rsidR="00FE0434" w:rsidRDefault="00AD78A4">
      <w:pPr>
        <w:spacing w:after="162" w:line="259" w:lineRule="auto"/>
        <w:ind w:left="360" w:right="0" w:firstLine="0"/>
        <w:jc w:val="left"/>
      </w:pPr>
      <w:r>
        <w:t xml:space="preserve"> </w:t>
      </w:r>
    </w:p>
    <w:p w14:paraId="684ACDFC" w14:textId="69378D01" w:rsidR="00FE0434" w:rsidRDefault="00AD78A4" w:rsidP="00991A52">
      <w:pPr>
        <w:pStyle w:val="Akapitzlist"/>
        <w:numPr>
          <w:ilvl w:val="0"/>
          <w:numId w:val="19"/>
        </w:numPr>
        <w:spacing w:after="154" w:line="259" w:lineRule="auto"/>
        <w:ind w:right="0" w:firstLine="0"/>
        <w:jc w:val="left"/>
      </w:pPr>
      <w:r w:rsidRPr="00991A52">
        <w:rPr>
          <w:b/>
        </w:rPr>
        <w:t xml:space="preserve">Miejsce i termin składania ofert.  </w:t>
      </w:r>
    </w:p>
    <w:p w14:paraId="18CD302A" w14:textId="77777777" w:rsidR="00FE0434" w:rsidRDefault="00AD78A4">
      <w:pPr>
        <w:spacing w:line="357" w:lineRule="auto"/>
        <w:ind w:left="422" w:right="0"/>
      </w:pPr>
      <w:r>
        <w:t xml:space="preserve">Oferty należy składać w sekretariacie Zamawiającego ul. Roweckiego 42, 72-009 Police do dnia </w:t>
      </w:r>
      <w:r>
        <w:rPr>
          <w:b/>
        </w:rPr>
        <w:t>28.04.2022r. do godziny 15.00</w:t>
      </w:r>
      <w:r>
        <w:t xml:space="preserve"> </w:t>
      </w:r>
    </w:p>
    <w:p w14:paraId="12BD7927" w14:textId="77777777" w:rsidR="00FE0434" w:rsidRDefault="00AD78A4">
      <w:pPr>
        <w:spacing w:after="156" w:line="259" w:lineRule="auto"/>
        <w:ind w:left="67" w:right="0" w:firstLine="0"/>
        <w:jc w:val="left"/>
      </w:pPr>
      <w:r>
        <w:t xml:space="preserve"> </w:t>
      </w:r>
    </w:p>
    <w:p w14:paraId="09DD81FF" w14:textId="77777777" w:rsidR="00FE0434" w:rsidRDefault="00AD78A4">
      <w:pPr>
        <w:spacing w:after="10" w:line="391" w:lineRule="auto"/>
        <w:ind w:left="345" w:right="-12" w:firstLine="0"/>
        <w:jc w:val="left"/>
      </w:pPr>
      <w:r>
        <w:t xml:space="preserve">Wykonawca, który złoży ofertę po terminie zostanie wykluczony z postępowania.  Oferty nadesłane pocztą będą zakwalifikowane do postępowania przetargowego pod  warunkiem ich dostarczenia przez pocztę do Zamawiającego przed upływem terminu składania ofert.  </w:t>
      </w:r>
    </w:p>
    <w:p w14:paraId="11D0C94A" w14:textId="77777777" w:rsidR="00FE0434" w:rsidRDefault="00AD78A4">
      <w:pPr>
        <w:spacing w:after="161" w:line="259" w:lineRule="auto"/>
        <w:ind w:left="0" w:right="0" w:firstLine="0"/>
        <w:jc w:val="left"/>
      </w:pPr>
      <w:r>
        <w:t xml:space="preserve"> </w:t>
      </w:r>
    </w:p>
    <w:p w14:paraId="68450714" w14:textId="7DEC6EA8" w:rsidR="00436996" w:rsidRDefault="00AD78A4" w:rsidP="00436996">
      <w:pPr>
        <w:pStyle w:val="Akapitzlist"/>
        <w:numPr>
          <w:ilvl w:val="0"/>
          <w:numId w:val="19"/>
        </w:numPr>
        <w:spacing w:after="153" w:line="271" w:lineRule="auto"/>
        <w:ind w:right="0" w:firstLine="0"/>
      </w:pPr>
      <w:r w:rsidRPr="00991A52">
        <w:rPr>
          <w:b/>
        </w:rPr>
        <w:t xml:space="preserve">Określenie sposobu przygotowania oferty: </w:t>
      </w:r>
    </w:p>
    <w:p w14:paraId="135E4A7A" w14:textId="77777777" w:rsidR="00FE0434" w:rsidRDefault="00AD78A4">
      <w:pPr>
        <w:spacing w:after="174"/>
        <w:ind w:left="293" w:right="0"/>
      </w:pPr>
      <w:r>
        <w:t xml:space="preserve">Dokumenty składające się na ofertę: </w:t>
      </w:r>
    </w:p>
    <w:p w14:paraId="235BDD0D" w14:textId="77777777" w:rsidR="00FE0434" w:rsidRDefault="00AD78A4" w:rsidP="00436996">
      <w:pPr>
        <w:numPr>
          <w:ilvl w:val="1"/>
          <w:numId w:val="19"/>
        </w:numPr>
        <w:spacing w:after="172"/>
        <w:ind w:right="0" w:hanging="281"/>
      </w:pPr>
      <w:r>
        <w:t xml:space="preserve">wypełniony formularz oferty ( karta tytułowa) – załącznik nr 1,   </w:t>
      </w:r>
    </w:p>
    <w:p w14:paraId="163BEE14" w14:textId="77777777" w:rsidR="00FE0434" w:rsidRDefault="00AD78A4" w:rsidP="00436996">
      <w:pPr>
        <w:numPr>
          <w:ilvl w:val="1"/>
          <w:numId w:val="19"/>
        </w:numPr>
        <w:spacing w:after="182"/>
        <w:ind w:right="0" w:hanging="281"/>
      </w:pPr>
      <w:r>
        <w:t xml:space="preserve">dowód wpłaty wadium powinien być przymocowany do formularza oferty, </w:t>
      </w:r>
      <w:r>
        <w:tab/>
        <w:t xml:space="preserve"> </w:t>
      </w:r>
    </w:p>
    <w:p w14:paraId="14292B24" w14:textId="77777777" w:rsidR="00FE0434" w:rsidRDefault="00AD78A4" w:rsidP="00436996">
      <w:pPr>
        <w:numPr>
          <w:ilvl w:val="1"/>
          <w:numId w:val="19"/>
        </w:numPr>
        <w:spacing w:after="29" w:line="374" w:lineRule="auto"/>
        <w:ind w:right="0" w:hanging="281"/>
      </w:pPr>
      <w:r>
        <w:t xml:space="preserve">dokumenty potwierdzające spełnienie warunków udziału w postępowaniu, brak podstaw do wykluczenia z postępowania oraz dokumenty na podstawie których </w:t>
      </w:r>
    </w:p>
    <w:p w14:paraId="0A68CE8F" w14:textId="77777777" w:rsidR="00FE0434" w:rsidRDefault="00AD78A4">
      <w:pPr>
        <w:spacing w:after="52" w:line="355" w:lineRule="auto"/>
        <w:ind w:left="718" w:right="0"/>
      </w:pPr>
      <w:r>
        <w:lastRenderedPageBreak/>
        <w:t xml:space="preserve">Zamawiający dokona oceny oferty w kryterium wiarygodność techniczna – określone w punkcie 6, </w:t>
      </w:r>
    </w:p>
    <w:p w14:paraId="71C90C8D" w14:textId="77777777" w:rsidR="00FE0434" w:rsidRDefault="00AD78A4" w:rsidP="00436996">
      <w:pPr>
        <w:numPr>
          <w:ilvl w:val="1"/>
          <w:numId w:val="19"/>
        </w:numPr>
        <w:spacing w:after="170"/>
        <w:ind w:right="0" w:hanging="281"/>
      </w:pPr>
      <w:r>
        <w:t xml:space="preserve">oświadczenie o udzielonej gwarancji </w:t>
      </w:r>
    </w:p>
    <w:p w14:paraId="48F37DCD" w14:textId="77777777" w:rsidR="00FE0434" w:rsidRDefault="00AD78A4" w:rsidP="00436996">
      <w:pPr>
        <w:numPr>
          <w:ilvl w:val="1"/>
          <w:numId w:val="19"/>
        </w:numPr>
        <w:spacing w:after="172"/>
        <w:ind w:right="0" w:hanging="281"/>
      </w:pPr>
      <w:r>
        <w:t xml:space="preserve">oświadczenie zał. nr 2, </w:t>
      </w:r>
    </w:p>
    <w:p w14:paraId="402DEFA0" w14:textId="77777777" w:rsidR="00FE0434" w:rsidRDefault="00AD78A4" w:rsidP="00436996">
      <w:pPr>
        <w:numPr>
          <w:ilvl w:val="1"/>
          <w:numId w:val="19"/>
        </w:numPr>
        <w:spacing w:after="124"/>
        <w:ind w:right="0" w:hanging="281"/>
      </w:pPr>
      <w:r>
        <w:t xml:space="preserve">zaparafowany wzór umowy zał. nr 3. </w:t>
      </w:r>
    </w:p>
    <w:p w14:paraId="0A4067BF" w14:textId="3B2D8539" w:rsidR="00FE0434" w:rsidRDefault="00FE0434" w:rsidP="00436996">
      <w:pPr>
        <w:spacing w:after="140" w:line="259" w:lineRule="auto"/>
        <w:ind w:left="0" w:right="0" w:firstLine="0"/>
        <w:jc w:val="left"/>
      </w:pPr>
    </w:p>
    <w:p w14:paraId="71AF0CAA" w14:textId="1743BE06" w:rsidR="007F52C1" w:rsidRDefault="00AD78A4" w:rsidP="007F52C1">
      <w:pPr>
        <w:pStyle w:val="Akapitzlist"/>
        <w:numPr>
          <w:ilvl w:val="0"/>
          <w:numId w:val="19"/>
        </w:numPr>
        <w:spacing w:after="149" w:line="271" w:lineRule="auto"/>
        <w:ind w:right="0" w:firstLine="0"/>
      </w:pPr>
      <w:r w:rsidRPr="00991A52">
        <w:rPr>
          <w:b/>
        </w:rPr>
        <w:t xml:space="preserve">Postać oferty : </w:t>
      </w:r>
    </w:p>
    <w:p w14:paraId="0DF86D73" w14:textId="77777777" w:rsidR="00FE0434" w:rsidRDefault="00AD78A4">
      <w:pPr>
        <w:spacing w:line="367" w:lineRule="auto"/>
        <w:ind w:left="576" w:right="0"/>
      </w:pPr>
      <w:r>
        <w:t xml:space="preserve">Oferta powinna być sporządzona w języku polskim i napisana pismem maszynowym. Wszystkie strony </w:t>
      </w:r>
      <w:r>
        <w:rPr>
          <w:b/>
          <w:bCs/>
        </w:rPr>
        <w:t>oferty powinny być ponumerowane oraz podpisane przez osobę</w:t>
      </w:r>
      <w:r>
        <w:t xml:space="preserve"> (osoby) uprawnione do występowania w imieniu oferenta. Poprawki powinny być naniesione czytelnie, oraz opatrzone podpisem osoby uprawnionej. </w:t>
      </w:r>
    </w:p>
    <w:p w14:paraId="0E8B98AA" w14:textId="77777777" w:rsidR="00FE0434" w:rsidRDefault="00AD78A4">
      <w:pPr>
        <w:spacing w:after="173"/>
        <w:ind w:left="422" w:right="0" w:firstLine="144"/>
      </w:pPr>
      <w:r>
        <w:t xml:space="preserve">Ceny ofertowe winny być podane cyfrowo i słownie.   </w:t>
      </w:r>
    </w:p>
    <w:p w14:paraId="08B61AF8" w14:textId="1DA53030" w:rsidR="00FE0434" w:rsidRDefault="00AD78A4" w:rsidP="007F52C1">
      <w:pPr>
        <w:spacing w:after="123"/>
        <w:ind w:left="422" w:right="0" w:firstLine="144"/>
      </w:pPr>
      <w:r>
        <w:t xml:space="preserve">Oferty składane są w jednym egzemplarzu.  </w:t>
      </w:r>
    </w:p>
    <w:p w14:paraId="4D354946" w14:textId="77777777" w:rsidR="00FE0434" w:rsidRDefault="00AD78A4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594211B1" w14:textId="60ED7CD2" w:rsidR="00FE0434" w:rsidRDefault="00AD78A4" w:rsidP="00991A52">
      <w:pPr>
        <w:pStyle w:val="Akapitzlist"/>
        <w:numPr>
          <w:ilvl w:val="0"/>
          <w:numId w:val="19"/>
        </w:numPr>
        <w:spacing w:after="154" w:line="259" w:lineRule="auto"/>
        <w:ind w:left="0" w:right="0" w:firstLine="0"/>
        <w:jc w:val="left"/>
      </w:pPr>
      <w:r w:rsidRPr="00991A52">
        <w:rPr>
          <w:b/>
        </w:rPr>
        <w:t xml:space="preserve">Opakowanie i oznakowanie oferty.  </w:t>
      </w:r>
    </w:p>
    <w:p w14:paraId="56AD886B" w14:textId="77777777" w:rsidR="00FE0434" w:rsidRDefault="00AD78A4">
      <w:pPr>
        <w:spacing w:line="396" w:lineRule="auto"/>
        <w:ind w:left="567" w:right="0"/>
      </w:pPr>
      <w:r>
        <w:t xml:space="preserve">Oferty należy składać w nieprzejrzystych i zamkniętych kopertach lub opakowaniach. Należy stosować koperty lub opakowania zewnętrzne i wewnętrzne. Koperta zewnętrzna powinna być zaadresowana do zamawiającego na adres: </w:t>
      </w:r>
    </w:p>
    <w:p w14:paraId="5A5757E5" w14:textId="77777777" w:rsidR="00FE0434" w:rsidRDefault="00AD78A4">
      <w:pPr>
        <w:spacing w:after="147"/>
        <w:ind w:left="567" w:right="0"/>
      </w:pPr>
      <w:r>
        <w:t xml:space="preserve">Spółdzielnia Mieszkaniowa „Chemik” ,72-009 Police ul. Roweckiego 42: </w:t>
      </w:r>
    </w:p>
    <w:p w14:paraId="63D3E307" w14:textId="77777777" w:rsidR="00FE0434" w:rsidRDefault="00AD78A4">
      <w:pPr>
        <w:spacing w:after="17" w:line="381" w:lineRule="auto"/>
        <w:ind w:left="567" w:right="0"/>
      </w:pPr>
      <w:r>
        <w:rPr>
          <w:b/>
          <w:i/>
        </w:rPr>
        <w:t>„Modernizacja instalacji elektrycznej wraz z wymianą rozdzielni głównych, liczników prądu, kabli zasilających oraz wymianą oświetlenia piwnic w budynku przy ul. Wróblewskiego 5a-i, ul. Wróblewskiego 7a-i oraz ul Piaskowa 48-50 w Policach”.</w:t>
      </w:r>
      <w:r>
        <w:t xml:space="preserve"> </w:t>
      </w:r>
    </w:p>
    <w:p w14:paraId="52B96087" w14:textId="77777777" w:rsidR="00FE0434" w:rsidRDefault="00AD78A4">
      <w:pPr>
        <w:spacing w:line="398" w:lineRule="auto"/>
        <w:ind w:left="567" w:right="0"/>
      </w:pPr>
      <w:r>
        <w:t xml:space="preserve">Koperta wewnętrzna powinna być zaadresowana i oznakowana jak wyżej, a ponadto opatrzona nazwą i dokładnym adresem oferenta.  </w:t>
      </w:r>
    </w:p>
    <w:p w14:paraId="2CB904D8" w14:textId="77777777" w:rsidR="00FE0434" w:rsidRDefault="00AD78A4">
      <w:pPr>
        <w:spacing w:after="142" w:line="259" w:lineRule="auto"/>
        <w:ind w:left="0" w:right="0" w:firstLine="0"/>
        <w:jc w:val="left"/>
      </w:pPr>
      <w:r>
        <w:t xml:space="preserve"> </w:t>
      </w:r>
    </w:p>
    <w:p w14:paraId="50FB983A" w14:textId="4608B423" w:rsidR="00FE0434" w:rsidRDefault="00AD78A4" w:rsidP="00436996">
      <w:pPr>
        <w:pStyle w:val="Akapitzlist"/>
        <w:numPr>
          <w:ilvl w:val="0"/>
          <w:numId w:val="19"/>
        </w:numPr>
        <w:spacing w:after="6" w:line="362" w:lineRule="auto"/>
        <w:ind w:right="0"/>
      </w:pPr>
      <w:r w:rsidRPr="00436996">
        <w:rPr>
          <w:b/>
        </w:rPr>
        <w:t xml:space="preserve">Termin wykonania zamówienia i gwarancja: </w:t>
      </w:r>
      <w:r>
        <w:t xml:space="preserve"> Termin wykonania do </w:t>
      </w:r>
      <w:r w:rsidRPr="00436996">
        <w:rPr>
          <w:b/>
        </w:rPr>
        <w:t>25.08.2022r.</w:t>
      </w:r>
      <w:r>
        <w:t xml:space="preserve"> </w:t>
      </w:r>
    </w:p>
    <w:p w14:paraId="5F0BC707" w14:textId="2DC387C9" w:rsidR="00FE0434" w:rsidRDefault="00AD78A4">
      <w:pPr>
        <w:spacing w:after="123"/>
        <w:ind w:left="77" w:right="0"/>
      </w:pPr>
      <w:r>
        <w:rPr>
          <w:i/>
        </w:rPr>
        <w:t xml:space="preserve">        </w:t>
      </w:r>
      <w:r>
        <w:rPr>
          <w:i/>
        </w:rPr>
        <w:tab/>
      </w:r>
      <w:r>
        <w:t xml:space="preserve">Wymagana gwarancja: </w:t>
      </w:r>
      <w:r w:rsidRPr="009F1372">
        <w:rPr>
          <w:b/>
          <w:bCs/>
        </w:rPr>
        <w:t>min</w:t>
      </w:r>
      <w:r w:rsidR="009F1372" w:rsidRPr="009F1372">
        <w:rPr>
          <w:b/>
          <w:bCs/>
        </w:rPr>
        <w:t>i</w:t>
      </w:r>
      <w:r w:rsidR="009F1372">
        <w:rPr>
          <w:b/>
          <w:bCs/>
        </w:rPr>
        <w:t>m</w:t>
      </w:r>
      <w:r w:rsidR="009F1372" w:rsidRPr="009F1372">
        <w:rPr>
          <w:b/>
          <w:bCs/>
        </w:rPr>
        <w:t>um</w:t>
      </w:r>
      <w:r>
        <w:t xml:space="preserve"> </w:t>
      </w:r>
      <w:r>
        <w:rPr>
          <w:b/>
        </w:rPr>
        <w:t>60 miesięcy</w:t>
      </w:r>
      <w:r w:rsidR="009F1372">
        <w:rPr>
          <w:b/>
        </w:rPr>
        <w:t>,</w:t>
      </w:r>
      <w:r w:rsidR="009F1372">
        <w:t xml:space="preserve"> </w:t>
      </w:r>
      <w:r w:rsidR="009F1372" w:rsidRPr="009F1372">
        <w:rPr>
          <w:b/>
          <w:bCs/>
        </w:rPr>
        <w:t>maksimum</w:t>
      </w:r>
      <w:r w:rsidR="009F1372">
        <w:t xml:space="preserve"> </w:t>
      </w:r>
      <w:r w:rsidR="009F1372" w:rsidRPr="009F1372">
        <w:rPr>
          <w:b/>
          <w:bCs/>
        </w:rPr>
        <w:t>120 miesięcy</w:t>
      </w:r>
    </w:p>
    <w:p w14:paraId="61DF4F34" w14:textId="65367402" w:rsidR="00FE0434" w:rsidRDefault="00AD78A4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50D5102" w14:textId="77777777" w:rsidR="007F52C1" w:rsidRDefault="007F52C1">
      <w:pPr>
        <w:spacing w:after="115" w:line="259" w:lineRule="auto"/>
        <w:ind w:left="0" w:right="0" w:firstLine="0"/>
        <w:jc w:val="left"/>
      </w:pPr>
    </w:p>
    <w:p w14:paraId="1027B852" w14:textId="10877C6C" w:rsidR="007F52C1" w:rsidRDefault="00AD78A4" w:rsidP="007F52C1">
      <w:pPr>
        <w:pStyle w:val="Akapitzlist"/>
        <w:numPr>
          <w:ilvl w:val="0"/>
          <w:numId w:val="19"/>
        </w:numPr>
        <w:spacing w:after="150" w:line="271" w:lineRule="auto"/>
        <w:ind w:right="0" w:firstLine="0"/>
      </w:pPr>
      <w:r w:rsidRPr="00991A52">
        <w:rPr>
          <w:b/>
        </w:rPr>
        <w:t xml:space="preserve">Kalkulacja ceny: </w:t>
      </w:r>
    </w:p>
    <w:p w14:paraId="291E4D4E" w14:textId="77777777" w:rsidR="00FE0434" w:rsidRDefault="00AD78A4">
      <w:pPr>
        <w:numPr>
          <w:ilvl w:val="0"/>
          <w:numId w:val="10"/>
        </w:numPr>
        <w:spacing w:after="36" w:line="362" w:lineRule="auto"/>
        <w:ind w:right="0" w:hanging="360"/>
      </w:pPr>
      <w:r>
        <w:t>Cena ryczałtowa oferty jest ceną niezmienną, którą należy opracować na</w:t>
      </w:r>
      <w:r>
        <w:rPr>
          <w:b/>
        </w:rPr>
        <w:t xml:space="preserve"> </w:t>
      </w:r>
      <w:r>
        <w:t xml:space="preserve"> podstawie wizji lokalnej w terenie, niniejszej specyfikacji, oraz analizy własnej. </w:t>
      </w:r>
    </w:p>
    <w:p w14:paraId="0A887338" w14:textId="77777777" w:rsidR="00FE0434" w:rsidRDefault="00AD78A4">
      <w:pPr>
        <w:spacing w:after="125"/>
        <w:ind w:left="422" w:right="0"/>
      </w:pPr>
      <w:r>
        <w:lastRenderedPageBreak/>
        <w:t xml:space="preserve">Podstawę normatywną stanowić powinny nakłady rzeczowe zawarte w KNR-ach.  </w:t>
      </w:r>
    </w:p>
    <w:p w14:paraId="2FB8E291" w14:textId="77777777" w:rsidR="00FE0434" w:rsidRDefault="00AD78A4">
      <w:pPr>
        <w:spacing w:line="396" w:lineRule="auto"/>
        <w:ind w:left="422" w:right="0"/>
      </w:pPr>
      <w:r>
        <w:t xml:space="preserve">W przypadku braku odpowiednich norm, należy stosować wyceny indywidualne opracowane w oparciu o własną bazę kosztorysowo-cenową oferenta.  </w:t>
      </w:r>
    </w:p>
    <w:p w14:paraId="62D8A97E" w14:textId="77777777" w:rsidR="00FE0434" w:rsidRDefault="00AD78A4">
      <w:pPr>
        <w:numPr>
          <w:ilvl w:val="0"/>
          <w:numId w:val="10"/>
        </w:numPr>
        <w:spacing w:after="173"/>
        <w:ind w:right="0" w:hanging="360"/>
      </w:pPr>
      <w:r>
        <w:t xml:space="preserve">Cena winna uwzględniać także: </w:t>
      </w:r>
    </w:p>
    <w:p w14:paraId="2CEB384B" w14:textId="77777777" w:rsidR="00FE0434" w:rsidRDefault="00AD78A4">
      <w:pPr>
        <w:numPr>
          <w:ilvl w:val="1"/>
          <w:numId w:val="11"/>
        </w:numPr>
        <w:spacing w:after="179"/>
        <w:ind w:left="426" w:right="0" w:hanging="142"/>
      </w:pPr>
      <w:r>
        <w:t xml:space="preserve">Wszelkie niezbędne pomiary </w:t>
      </w:r>
    </w:p>
    <w:p w14:paraId="56DB4FD7" w14:textId="77777777" w:rsidR="00FE0434" w:rsidRDefault="00AD78A4">
      <w:pPr>
        <w:numPr>
          <w:ilvl w:val="1"/>
          <w:numId w:val="11"/>
        </w:numPr>
        <w:spacing w:after="179"/>
        <w:ind w:left="426" w:right="0" w:hanging="142"/>
      </w:pPr>
      <w:r>
        <w:t xml:space="preserve">Wszelkie wymagane czynności z przedsiębiorstwem energetycznym </w:t>
      </w:r>
    </w:p>
    <w:p w14:paraId="3692C698" w14:textId="77777777" w:rsidR="00FE0434" w:rsidRDefault="00AD78A4">
      <w:pPr>
        <w:numPr>
          <w:ilvl w:val="1"/>
          <w:numId w:val="11"/>
        </w:numPr>
        <w:spacing w:line="398" w:lineRule="auto"/>
        <w:ind w:left="426" w:right="0" w:hanging="142"/>
      </w:pPr>
      <w:r>
        <w:t xml:space="preserve">Przełączenie i uruchomienie wykonanej instalacji wraz z potwierdzeniem jej działania w lokalach mieszkalnych </w:t>
      </w:r>
    </w:p>
    <w:p w14:paraId="37D986BE" w14:textId="77777777" w:rsidR="00FE0434" w:rsidRDefault="00AD78A4">
      <w:pPr>
        <w:numPr>
          <w:ilvl w:val="1"/>
          <w:numId w:val="11"/>
        </w:numPr>
        <w:spacing w:after="121" w:line="259" w:lineRule="auto"/>
        <w:ind w:left="426" w:right="0" w:hanging="142"/>
      </w:pPr>
      <w:r>
        <w:t xml:space="preserve">sporządzenie i przekazanie Zamawiającemu dokumentacji powykonawczej oraz </w:t>
      </w:r>
    </w:p>
    <w:p w14:paraId="2F12F27A" w14:textId="77777777" w:rsidR="00FE0434" w:rsidRDefault="00AD78A4">
      <w:pPr>
        <w:spacing w:line="393" w:lineRule="auto"/>
        <w:ind w:left="426" w:right="0" w:hanging="142"/>
      </w:pPr>
      <w:r>
        <w:t xml:space="preserve">   Protokół odbioru z Enea (ewentualnie jego kopia) do zgłoszenia do odbioru końcowego </w:t>
      </w:r>
    </w:p>
    <w:p w14:paraId="04ED08CB" w14:textId="77777777" w:rsidR="00FE0434" w:rsidRDefault="00AD78A4">
      <w:pPr>
        <w:numPr>
          <w:ilvl w:val="1"/>
          <w:numId w:val="11"/>
        </w:numPr>
        <w:spacing w:line="357" w:lineRule="auto"/>
        <w:ind w:left="426" w:right="0" w:hanging="142"/>
      </w:pPr>
      <w:r>
        <w:t xml:space="preserve">sporządzenie i przekazanie Zamawiającemu pozostałej dokumentacji w formie papierowej, fotograficznej  </w:t>
      </w:r>
    </w:p>
    <w:p w14:paraId="1476F864" w14:textId="77777777" w:rsidR="00FE0434" w:rsidRDefault="00AD78A4">
      <w:pPr>
        <w:spacing w:after="166" w:line="259" w:lineRule="auto"/>
        <w:ind w:left="0" w:right="0" w:firstLine="0"/>
        <w:jc w:val="left"/>
      </w:pPr>
      <w:r>
        <w:t xml:space="preserve"> </w:t>
      </w:r>
    </w:p>
    <w:p w14:paraId="75D6DFCF" w14:textId="5259627F" w:rsidR="007F52C1" w:rsidRDefault="00AD78A4" w:rsidP="007F52C1">
      <w:pPr>
        <w:pStyle w:val="Akapitzlist"/>
        <w:numPr>
          <w:ilvl w:val="0"/>
          <w:numId w:val="19"/>
        </w:numPr>
        <w:spacing w:after="147" w:line="271" w:lineRule="auto"/>
        <w:ind w:right="0" w:firstLine="0"/>
      </w:pPr>
      <w:r w:rsidRPr="00991A52">
        <w:rPr>
          <w:b/>
        </w:rPr>
        <w:t xml:space="preserve">Udzielanie  wyjaśnień dot. SIWZ i załączników: </w:t>
      </w:r>
    </w:p>
    <w:p w14:paraId="7DAF6746" w14:textId="4F54F332" w:rsidR="00FE0434" w:rsidRDefault="00AD78A4">
      <w:pPr>
        <w:spacing w:after="37" w:line="367" w:lineRule="auto"/>
        <w:ind w:left="426" w:right="0" w:hanging="14"/>
        <w:rPr>
          <w:color w:val="FF0000"/>
        </w:rPr>
      </w:pPr>
      <w:r>
        <w:rPr>
          <w:b/>
        </w:rPr>
        <w:t xml:space="preserve"> </w:t>
      </w:r>
      <w:r>
        <w:t>Ze strony Zamawiającego upoważnionym do kontaktowania się z Oferentami jest:    Specjalista ds. Technicznych – Łukasz Treder  tel. 91 42 44 541.</w:t>
      </w:r>
      <w:r>
        <w:rPr>
          <w:color w:val="FF0000"/>
        </w:rPr>
        <w:t xml:space="preserve">  </w:t>
      </w:r>
    </w:p>
    <w:p w14:paraId="0902ADB1" w14:textId="77777777" w:rsidR="007F52C1" w:rsidRDefault="007F52C1">
      <w:pPr>
        <w:spacing w:after="37" w:line="367" w:lineRule="auto"/>
        <w:ind w:left="426" w:right="0" w:hanging="14"/>
      </w:pPr>
    </w:p>
    <w:p w14:paraId="6CEF343A" w14:textId="43916A6E" w:rsidR="007F52C1" w:rsidRDefault="00AD78A4" w:rsidP="007F52C1">
      <w:pPr>
        <w:pStyle w:val="Akapitzlist"/>
        <w:numPr>
          <w:ilvl w:val="0"/>
          <w:numId w:val="19"/>
        </w:numPr>
        <w:spacing w:after="145" w:line="271" w:lineRule="auto"/>
        <w:ind w:right="0" w:firstLine="0"/>
      </w:pPr>
      <w:r w:rsidRPr="00991A52">
        <w:rPr>
          <w:b/>
        </w:rPr>
        <w:t xml:space="preserve">Miejsce i termin otwarcia ofert oraz termin związania ofertą. </w:t>
      </w:r>
    </w:p>
    <w:p w14:paraId="74A29052" w14:textId="77777777" w:rsidR="00FE0434" w:rsidRDefault="00AD78A4">
      <w:pPr>
        <w:numPr>
          <w:ilvl w:val="0"/>
          <w:numId w:val="12"/>
        </w:numPr>
        <w:spacing w:after="149"/>
        <w:ind w:left="426" w:right="0" w:hanging="284"/>
      </w:pPr>
      <w:r>
        <w:t xml:space="preserve">Otwarcie złożonych ofert nastąpi: </w:t>
      </w:r>
    </w:p>
    <w:p w14:paraId="1B87810B" w14:textId="77777777" w:rsidR="00FE0434" w:rsidRDefault="00AD78A4">
      <w:pPr>
        <w:spacing w:after="172"/>
        <w:ind w:left="426" w:right="0" w:hanging="284"/>
      </w:pPr>
      <w:r>
        <w:t xml:space="preserve">     w dniu </w:t>
      </w:r>
      <w:r>
        <w:rPr>
          <w:b/>
        </w:rPr>
        <w:t>29.04.2022r. o godz. 12°°</w:t>
      </w:r>
      <w:r>
        <w:t xml:space="preserve"> w sali nr 4 w siedzibie Zamawiającego.           </w:t>
      </w:r>
    </w:p>
    <w:p w14:paraId="153669D7" w14:textId="77777777" w:rsidR="007F52C1" w:rsidRPr="007F52C1" w:rsidRDefault="00AD78A4">
      <w:pPr>
        <w:numPr>
          <w:ilvl w:val="0"/>
          <w:numId w:val="12"/>
        </w:numPr>
        <w:spacing w:after="3" w:line="391" w:lineRule="auto"/>
        <w:ind w:left="426" w:right="0" w:hanging="284"/>
      </w:pPr>
      <w:r>
        <w:t>Oferenci mogą być obecni przy otwarciu ofert z zachowaniem reżimu sanitarnego</w:t>
      </w:r>
      <w:r>
        <w:rPr>
          <w:b/>
        </w:rPr>
        <w:t xml:space="preserve">. </w:t>
      </w:r>
    </w:p>
    <w:p w14:paraId="51AD7D9E" w14:textId="77777777" w:rsidR="007F52C1" w:rsidRDefault="007F52C1" w:rsidP="007F52C1">
      <w:pPr>
        <w:spacing w:after="3" w:line="391" w:lineRule="auto"/>
        <w:ind w:left="426" w:right="0" w:firstLine="0"/>
        <w:rPr>
          <w:b/>
        </w:rPr>
      </w:pPr>
    </w:p>
    <w:p w14:paraId="386E4229" w14:textId="63871E97" w:rsidR="00FE0434" w:rsidRDefault="00AD78A4" w:rsidP="007F52C1">
      <w:pPr>
        <w:spacing w:after="3" w:line="391" w:lineRule="auto"/>
        <w:ind w:left="426" w:right="0" w:firstLine="0"/>
      </w:pPr>
      <w:r>
        <w:rPr>
          <w:b/>
        </w:rPr>
        <w:t>Zamawiający zastrzega sobie prawo do otwarcia ofert bez obecności oferentów ze względu na stan pandemii</w:t>
      </w:r>
      <w:r>
        <w:t xml:space="preserve">. </w:t>
      </w:r>
    </w:p>
    <w:p w14:paraId="5C528C6D" w14:textId="6D8EE051" w:rsidR="007F52C1" w:rsidRDefault="00AD78A4" w:rsidP="00991A52">
      <w:pPr>
        <w:spacing w:after="125"/>
        <w:ind w:left="426" w:right="0" w:hanging="284"/>
      </w:pPr>
      <w:r>
        <w:rPr>
          <w:b/>
        </w:rPr>
        <w:t xml:space="preserve">     </w:t>
      </w:r>
      <w:r>
        <w:t xml:space="preserve">Okres związania ofertą wynosi 30 dni od wyznaczonej daty otwarcia ofert. </w:t>
      </w:r>
    </w:p>
    <w:p w14:paraId="1D4072B2" w14:textId="77777777" w:rsidR="00991A52" w:rsidRDefault="00991A52" w:rsidP="00991A52">
      <w:pPr>
        <w:spacing w:after="125"/>
        <w:ind w:left="426" w:right="0" w:hanging="284"/>
      </w:pPr>
    </w:p>
    <w:p w14:paraId="1F1EB3AC" w14:textId="3DC27808" w:rsidR="00FE0434" w:rsidRDefault="00AD78A4" w:rsidP="007F52C1">
      <w:pPr>
        <w:pStyle w:val="Akapitzlist"/>
        <w:numPr>
          <w:ilvl w:val="0"/>
          <w:numId w:val="19"/>
        </w:numPr>
        <w:spacing w:after="153" w:line="271" w:lineRule="auto"/>
        <w:ind w:right="0" w:firstLine="0"/>
      </w:pPr>
      <w:r w:rsidRPr="00991A52">
        <w:rPr>
          <w:b/>
        </w:rPr>
        <w:t>Sposób ogłaszania wyników przetargu i zawarcia umowy.</w:t>
      </w:r>
      <w:r w:rsidRPr="00991A52">
        <w:rPr>
          <w:b/>
          <w:i/>
        </w:rPr>
        <w:t xml:space="preserve">  </w:t>
      </w:r>
    </w:p>
    <w:p w14:paraId="77DF93EA" w14:textId="77777777" w:rsidR="00FE0434" w:rsidRDefault="00AD78A4">
      <w:pPr>
        <w:numPr>
          <w:ilvl w:val="0"/>
          <w:numId w:val="13"/>
        </w:numPr>
        <w:spacing w:after="104" w:line="271" w:lineRule="auto"/>
        <w:ind w:right="0" w:hanging="360"/>
      </w:pPr>
      <w:r>
        <w:rPr>
          <w:b/>
        </w:rPr>
        <w:t xml:space="preserve">Ogłoszenie wyników przetargu: </w:t>
      </w:r>
    </w:p>
    <w:p w14:paraId="573A6E52" w14:textId="6883A2B8" w:rsidR="00FE0434" w:rsidRDefault="00AD78A4">
      <w:pPr>
        <w:spacing w:line="396" w:lineRule="auto"/>
        <w:ind w:left="422" w:right="0"/>
      </w:pPr>
      <w:r>
        <w:t xml:space="preserve">Wyniki przetargu zostaną ogłoszone niezwłocznie po wybraniu oferty poprzez wywieszenie ich w tablicy ogłoszeń w siedzibie Zamawiającego, oraz na stronie internetowej SM „Chemik”. </w:t>
      </w:r>
    </w:p>
    <w:p w14:paraId="1D06688E" w14:textId="77777777" w:rsidR="00991A52" w:rsidRDefault="00991A52">
      <w:pPr>
        <w:spacing w:line="396" w:lineRule="auto"/>
        <w:ind w:left="422" w:right="0"/>
      </w:pPr>
    </w:p>
    <w:p w14:paraId="77A7126F" w14:textId="77777777" w:rsidR="00FE0434" w:rsidRDefault="00AD78A4">
      <w:pPr>
        <w:numPr>
          <w:ilvl w:val="0"/>
          <w:numId w:val="13"/>
        </w:numPr>
        <w:spacing w:after="104" w:line="271" w:lineRule="auto"/>
        <w:ind w:right="0" w:hanging="360"/>
      </w:pPr>
      <w:r>
        <w:rPr>
          <w:b/>
        </w:rPr>
        <w:lastRenderedPageBreak/>
        <w:t xml:space="preserve">Zawarcie umowy: </w:t>
      </w:r>
    </w:p>
    <w:p w14:paraId="5F7B1393" w14:textId="77777777" w:rsidR="00FE0434" w:rsidRDefault="00AD78A4">
      <w:pPr>
        <w:spacing w:line="376" w:lineRule="auto"/>
        <w:ind w:left="422" w:right="0"/>
      </w:pPr>
      <w:r>
        <w:t xml:space="preserve">W terminie wskazanym w piśmie akceptującym, wybrany oferent powinien przybyć we wskazane przez Zamawiającego miejsce w celu podpisania umowy wg warunków podanych w projekcie umowy stanowiącej załącznik nr 3 do niniejszej SIWZ pod rygorem utraty wadium na rzecz Zamawiającego. </w:t>
      </w:r>
    </w:p>
    <w:p w14:paraId="0FAAD3EF" w14:textId="77777777" w:rsidR="00FE0434" w:rsidRDefault="00AD78A4">
      <w:pPr>
        <w:spacing w:after="26" w:line="259" w:lineRule="auto"/>
        <w:ind w:left="67" w:right="0" w:firstLine="0"/>
        <w:jc w:val="left"/>
      </w:pPr>
      <w:r>
        <w:t xml:space="preserve"> </w:t>
      </w:r>
    </w:p>
    <w:p w14:paraId="2E15D540" w14:textId="6800C702" w:rsidR="007F52C1" w:rsidRDefault="00AD78A4" w:rsidP="007F52C1">
      <w:pPr>
        <w:pStyle w:val="Akapitzlist"/>
        <w:numPr>
          <w:ilvl w:val="0"/>
          <w:numId w:val="19"/>
        </w:numPr>
        <w:spacing w:after="150" w:line="271" w:lineRule="auto"/>
        <w:ind w:right="0" w:firstLine="0"/>
      </w:pPr>
      <w:r w:rsidRPr="00991A52">
        <w:rPr>
          <w:b/>
        </w:rPr>
        <w:t xml:space="preserve">Unieważnienie postępowania: </w:t>
      </w:r>
    </w:p>
    <w:p w14:paraId="07EC1280" w14:textId="77777777" w:rsidR="00FE0434" w:rsidRDefault="00AD78A4">
      <w:pPr>
        <w:spacing w:after="161"/>
        <w:ind w:left="426" w:right="0" w:hanging="284"/>
      </w:pPr>
      <w:r>
        <w:t xml:space="preserve">Zamawiający unieważnia postępowanie jeżeli: </w:t>
      </w:r>
    </w:p>
    <w:p w14:paraId="068E7472" w14:textId="77777777" w:rsidR="00FE0434" w:rsidRDefault="00AD78A4">
      <w:pPr>
        <w:numPr>
          <w:ilvl w:val="0"/>
          <w:numId w:val="14"/>
        </w:numPr>
        <w:spacing w:after="166"/>
        <w:ind w:left="426" w:right="0" w:hanging="284"/>
      </w:pPr>
      <w:r>
        <w:t xml:space="preserve">nie złożono żadnej oferty nie podlegającej wykluczeniu, </w:t>
      </w:r>
    </w:p>
    <w:p w14:paraId="2215F8E1" w14:textId="77777777" w:rsidR="00FE0434" w:rsidRDefault="00AD78A4">
      <w:pPr>
        <w:numPr>
          <w:ilvl w:val="0"/>
          <w:numId w:val="14"/>
        </w:numPr>
        <w:spacing w:line="396" w:lineRule="auto"/>
        <w:ind w:left="426" w:right="0" w:hanging="284"/>
      </w:pPr>
      <w:r>
        <w:t xml:space="preserve">cena najkorzystniejszej oferty przekracza kwotę jaką Zamawiający zamierza przeznaczyć na realizację zamówienia a zamawiający nie podjął negocjacji zgodnie z § 9 ust. 8 Regulaminu, zmierzających do obniżenia ceny za wykonanie zamówienia, </w:t>
      </w:r>
    </w:p>
    <w:p w14:paraId="3FF9A3CF" w14:textId="77777777" w:rsidR="00FE0434" w:rsidRDefault="00AD78A4">
      <w:pPr>
        <w:numPr>
          <w:ilvl w:val="0"/>
          <w:numId w:val="14"/>
        </w:numPr>
        <w:spacing w:line="398" w:lineRule="auto"/>
        <w:ind w:left="426" w:right="0" w:hanging="284"/>
      </w:pPr>
      <w:r>
        <w:t xml:space="preserve">wystąpiła istotna zmiana okoliczności powodująca, że prowadzenie postępowania lub wykonanie zamówienia nie leży w interesie Zamawiającego. </w:t>
      </w:r>
    </w:p>
    <w:p w14:paraId="670E0E65" w14:textId="77777777" w:rsidR="00FE0434" w:rsidRDefault="00AD78A4">
      <w:pPr>
        <w:spacing w:after="165" w:line="259" w:lineRule="auto"/>
        <w:ind w:left="67" w:right="0" w:firstLine="0"/>
        <w:jc w:val="left"/>
      </w:pPr>
      <w:r>
        <w:t xml:space="preserve"> </w:t>
      </w:r>
    </w:p>
    <w:p w14:paraId="7D9F4254" w14:textId="04B696C5" w:rsidR="007F52C1" w:rsidRDefault="00AD78A4" w:rsidP="007F52C1">
      <w:pPr>
        <w:pStyle w:val="Akapitzlist"/>
        <w:numPr>
          <w:ilvl w:val="0"/>
          <w:numId w:val="19"/>
        </w:numPr>
        <w:spacing w:after="149" w:line="271" w:lineRule="auto"/>
        <w:ind w:right="0" w:firstLine="0"/>
      </w:pPr>
      <w:r w:rsidRPr="00991A52">
        <w:rPr>
          <w:b/>
        </w:rPr>
        <w:t xml:space="preserve">załączniki do SIWZ: </w:t>
      </w:r>
    </w:p>
    <w:p w14:paraId="59910BE0" w14:textId="77777777" w:rsidR="00FE0434" w:rsidRDefault="00AD78A4">
      <w:pPr>
        <w:numPr>
          <w:ilvl w:val="1"/>
          <w:numId w:val="14"/>
        </w:numPr>
        <w:spacing w:before="240" w:line="240" w:lineRule="auto"/>
        <w:ind w:right="0" w:hanging="281"/>
      </w:pPr>
      <w:r>
        <w:t xml:space="preserve">formularz oferty załącznik nr 1 </w:t>
      </w:r>
    </w:p>
    <w:p w14:paraId="2C81851D" w14:textId="77777777" w:rsidR="00FE0434" w:rsidRDefault="00AD78A4">
      <w:pPr>
        <w:numPr>
          <w:ilvl w:val="1"/>
          <w:numId w:val="14"/>
        </w:numPr>
        <w:spacing w:before="240" w:after="172" w:line="240" w:lineRule="auto"/>
        <w:ind w:right="0" w:hanging="281"/>
      </w:pPr>
      <w:r>
        <w:t xml:space="preserve">załącznik nr 2 oświadczenie </w:t>
      </w:r>
    </w:p>
    <w:p w14:paraId="7FDC8339" w14:textId="77777777" w:rsidR="00FE0434" w:rsidRDefault="00AD78A4">
      <w:pPr>
        <w:numPr>
          <w:ilvl w:val="1"/>
          <w:numId w:val="14"/>
        </w:numPr>
        <w:spacing w:before="240" w:after="127" w:line="240" w:lineRule="auto"/>
        <w:ind w:right="0" w:hanging="281"/>
      </w:pPr>
      <w:r>
        <w:t xml:space="preserve">wzór umowy załącznik nr 3 </w:t>
      </w:r>
    </w:p>
    <w:p w14:paraId="49A30BCE" w14:textId="77777777" w:rsidR="00FE0434" w:rsidRDefault="00AD78A4">
      <w:pPr>
        <w:numPr>
          <w:ilvl w:val="1"/>
          <w:numId w:val="14"/>
        </w:numPr>
        <w:spacing w:before="240" w:after="226" w:line="240" w:lineRule="auto"/>
        <w:ind w:right="0" w:hanging="281"/>
      </w:pPr>
      <w:r>
        <w:t>klauzula informacyjna administratora danych osobowych nr 4</w:t>
      </w:r>
      <w:r>
        <w:rPr>
          <w:b/>
        </w:rPr>
        <w:t xml:space="preserve"> </w:t>
      </w:r>
    </w:p>
    <w:p w14:paraId="0F08BF79" w14:textId="77777777" w:rsidR="00FE0434" w:rsidRDefault="00AD78A4">
      <w:pPr>
        <w:numPr>
          <w:ilvl w:val="1"/>
          <w:numId w:val="14"/>
        </w:numPr>
        <w:spacing w:before="240" w:after="123" w:line="240" w:lineRule="auto"/>
        <w:ind w:right="0" w:hanging="281"/>
      </w:pPr>
      <w:r>
        <w:t xml:space="preserve">załącznik nr 5 (do wglądu lub w wersji elektronicznej) - projekt </w:t>
      </w:r>
      <w:r>
        <w:rPr>
          <w:i/>
        </w:rPr>
        <w:t>modernizacji instalacji elektrycznej wraz z wymianą rozdzielni głównych, liczników prądu, kabli zasilających oraz wymianą oświetlenia piwnic w budynku przy ul. Wróblewskiego 5a-i, ul. Wróblewskiego 7a-i oraz ul Piaskowa 48-50 w Policach”</w:t>
      </w:r>
    </w:p>
    <w:p w14:paraId="5DA62C11" w14:textId="77777777" w:rsidR="00FE0434" w:rsidRDefault="00AD78A4">
      <w:pPr>
        <w:numPr>
          <w:ilvl w:val="1"/>
          <w:numId w:val="14"/>
        </w:numPr>
        <w:spacing w:before="240" w:after="123" w:line="240" w:lineRule="auto"/>
        <w:ind w:right="0" w:hanging="281"/>
      </w:pPr>
      <w:r>
        <w:t xml:space="preserve">załącznik nr 6 (do wglądu lub w wersji elektronicznej) - przedmiar robót </w:t>
      </w:r>
    </w:p>
    <w:p w14:paraId="5D723A6F" w14:textId="432BE6C0" w:rsidR="00FE0434" w:rsidRDefault="00AD78A4" w:rsidP="0045580E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02389835" w14:textId="77777777" w:rsidR="00FE0434" w:rsidRDefault="00AD78A4">
      <w:pPr>
        <w:tabs>
          <w:tab w:val="center" w:pos="2124"/>
          <w:tab w:val="center" w:pos="2833"/>
          <w:tab w:val="center" w:pos="3541"/>
          <w:tab w:val="center" w:pos="4249"/>
          <w:tab w:val="center" w:pos="6027"/>
        </w:tabs>
        <w:spacing w:after="104" w:line="271" w:lineRule="auto"/>
        <w:ind w:left="-15" w:right="0" w:firstLine="0"/>
        <w:jc w:val="left"/>
      </w:pPr>
      <w:r>
        <w:rPr>
          <w:b/>
        </w:rPr>
        <w:t xml:space="preserve">    Sporządził: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>
        <w:rPr>
          <w:b/>
        </w:rPr>
        <w:t xml:space="preserve">Sprawdził: </w:t>
      </w:r>
    </w:p>
    <w:p w14:paraId="5033E199" w14:textId="77777777" w:rsidR="00FE0434" w:rsidRDefault="00AD78A4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629B33" w14:textId="77777777" w:rsidR="00FE0434" w:rsidRDefault="00AD78A4">
      <w:pPr>
        <w:tabs>
          <w:tab w:val="center" w:pos="2833"/>
          <w:tab w:val="center" w:pos="3541"/>
          <w:tab w:val="center" w:pos="4249"/>
          <w:tab w:val="center" w:pos="6397"/>
        </w:tabs>
        <w:spacing w:after="129"/>
        <w:ind w:left="0" w:right="0" w:firstLine="0"/>
        <w:jc w:val="left"/>
      </w:pPr>
      <w:r>
        <w:t xml:space="preserve">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....................................... </w:t>
      </w:r>
    </w:p>
    <w:p w14:paraId="6EE8E497" w14:textId="77777777" w:rsidR="00FE0434" w:rsidRDefault="00AD78A4">
      <w:pPr>
        <w:spacing w:after="12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9678CD" w14:textId="77777777" w:rsidR="00FE0434" w:rsidRDefault="00AD78A4">
      <w:pPr>
        <w:spacing w:after="104" w:line="271" w:lineRule="auto"/>
        <w:ind w:left="-5" w:right="0"/>
      </w:pPr>
      <w:r>
        <w:rPr>
          <w:b/>
        </w:rPr>
        <w:t xml:space="preserve">                                                                      Zatwierdził: </w:t>
      </w:r>
    </w:p>
    <w:p w14:paraId="62A54BBA" w14:textId="77777777" w:rsidR="00FE0434" w:rsidRDefault="00AD78A4">
      <w:pPr>
        <w:ind w:right="0"/>
      </w:pPr>
      <w:r>
        <w:rPr>
          <w:b/>
        </w:rPr>
        <w:t xml:space="preserve">                                                              </w:t>
      </w:r>
      <w:r>
        <w:t xml:space="preserve">........................................ </w:t>
      </w:r>
    </w:p>
    <w:sectPr w:rsidR="00FE0434">
      <w:footerReference w:type="even" r:id="rId7"/>
      <w:footerReference w:type="default" r:id="rId8"/>
      <w:footerReference w:type="first" r:id="rId9"/>
      <w:pgSz w:w="11906" w:h="16838"/>
      <w:pgMar w:top="1425" w:right="1413" w:bottom="1209" w:left="1416" w:header="0" w:footer="70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E343" w14:textId="77777777" w:rsidR="00EB3DF4" w:rsidRDefault="00EB3DF4">
      <w:pPr>
        <w:spacing w:after="0" w:line="240" w:lineRule="auto"/>
      </w:pPr>
      <w:r>
        <w:separator/>
      </w:r>
    </w:p>
  </w:endnote>
  <w:endnote w:type="continuationSeparator" w:id="0">
    <w:p w14:paraId="1F07DC25" w14:textId="77777777" w:rsidR="00EB3DF4" w:rsidRDefault="00EB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-Bold Italic">
    <w:altName w:val="Times New Roman"/>
    <w:charset w:val="01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E27A" w14:textId="77777777" w:rsidR="00FE0434" w:rsidRDefault="00AD78A4">
    <w:pPr>
      <w:spacing w:after="0" w:line="259" w:lineRule="auto"/>
      <w:ind w:left="0" w:right="5" w:firstLine="0"/>
      <w:jc w:val="right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sz w:val="20"/>
      </w:rPr>
      <w:t>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371332B" w14:textId="77777777" w:rsidR="00FE0434" w:rsidRDefault="00AD78A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B2F" w14:textId="77777777" w:rsidR="00FE0434" w:rsidRDefault="00AD78A4">
    <w:pPr>
      <w:spacing w:after="0" w:line="259" w:lineRule="auto"/>
      <w:ind w:left="0" w:right="5" w:firstLine="0"/>
      <w:jc w:val="right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468D811" w14:textId="77777777" w:rsidR="00FE0434" w:rsidRDefault="00AD78A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6631" w14:textId="77777777" w:rsidR="00FE0434" w:rsidRDefault="00AD78A4">
    <w:pPr>
      <w:spacing w:after="0" w:line="259" w:lineRule="auto"/>
      <w:ind w:left="0" w:right="5" w:firstLine="0"/>
      <w:jc w:val="right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E5625B8" w14:textId="77777777" w:rsidR="00FE0434" w:rsidRDefault="00AD78A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1017" w14:textId="77777777" w:rsidR="00EB3DF4" w:rsidRDefault="00EB3DF4">
      <w:pPr>
        <w:spacing w:after="0" w:line="240" w:lineRule="auto"/>
      </w:pPr>
      <w:r>
        <w:separator/>
      </w:r>
    </w:p>
  </w:footnote>
  <w:footnote w:type="continuationSeparator" w:id="0">
    <w:p w14:paraId="30377E18" w14:textId="77777777" w:rsidR="00EB3DF4" w:rsidRDefault="00EB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978"/>
    <w:multiLevelType w:val="hybridMultilevel"/>
    <w:tmpl w:val="DFCC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159"/>
    <w:multiLevelType w:val="multilevel"/>
    <w:tmpl w:val="DD4C366C"/>
    <w:lvl w:ilvl="0">
      <w:start w:val="1"/>
      <w:numFmt w:val="lowerLetter"/>
      <w:lvlText w:val="%1)"/>
      <w:lvlJc w:val="left"/>
      <w:pPr>
        <w:tabs>
          <w:tab w:val="num" w:pos="0"/>
        </w:tabs>
        <w:ind w:left="1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10" w:hanging="180"/>
      </w:pPr>
    </w:lvl>
  </w:abstractNum>
  <w:abstractNum w:abstractNumId="2" w15:restartNumberingAfterBreak="0">
    <w:nsid w:val="087E699F"/>
    <w:multiLevelType w:val="multilevel"/>
    <w:tmpl w:val="A9965BF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B406B8"/>
    <w:multiLevelType w:val="multilevel"/>
    <w:tmpl w:val="EDCA0BBA"/>
    <w:lvl w:ilvl="0">
      <w:start w:val="9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693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2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6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8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2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B1836B3"/>
    <w:multiLevelType w:val="multilevel"/>
    <w:tmpl w:val="5448D392"/>
    <w:lvl w:ilvl="0">
      <w:start w:val="1"/>
      <w:numFmt w:val="lowerLetter"/>
      <w:lvlText w:val="%1)"/>
      <w:lvlJc w:val="left"/>
      <w:pPr>
        <w:tabs>
          <w:tab w:val="num" w:pos="0"/>
        </w:tabs>
        <w:ind w:left="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E481DBC"/>
    <w:multiLevelType w:val="multilevel"/>
    <w:tmpl w:val="66261640"/>
    <w:lvl w:ilvl="0">
      <w:start w:val="1"/>
      <w:numFmt w:val="lowerLetter"/>
      <w:lvlText w:val="%1)"/>
      <w:lvlJc w:val="left"/>
      <w:pPr>
        <w:tabs>
          <w:tab w:val="num" w:pos="0"/>
        </w:tabs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FB426A6"/>
    <w:multiLevelType w:val="hybridMultilevel"/>
    <w:tmpl w:val="A2F4DE9C"/>
    <w:lvl w:ilvl="0" w:tplc="08526B2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97239"/>
    <w:multiLevelType w:val="multilevel"/>
    <w:tmpl w:val="9C6EB8C6"/>
    <w:lvl w:ilvl="0">
      <w:start w:val="4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1324FC8"/>
    <w:multiLevelType w:val="multilevel"/>
    <w:tmpl w:val="CEB21D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A840AD"/>
    <w:multiLevelType w:val="multilevel"/>
    <w:tmpl w:val="E5E28BA6"/>
    <w:lvl w:ilvl="0">
      <w:start w:val="1"/>
      <w:numFmt w:val="lowerLetter"/>
      <w:lvlText w:val="%1)"/>
      <w:lvlJc w:val="left"/>
      <w:pPr>
        <w:tabs>
          <w:tab w:val="num" w:pos="0"/>
        </w:tabs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693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2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6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8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2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1E333835"/>
    <w:multiLevelType w:val="multilevel"/>
    <w:tmpl w:val="2404295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4D41C25"/>
    <w:multiLevelType w:val="multilevel"/>
    <w:tmpl w:val="F0908678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62D3A59"/>
    <w:multiLevelType w:val="multilevel"/>
    <w:tmpl w:val="5A82B3EE"/>
    <w:lvl w:ilvl="0">
      <w:start w:val="1"/>
      <w:numFmt w:val="lowerLetter"/>
      <w:lvlText w:val="%1)"/>
      <w:lvlJc w:val="left"/>
      <w:pPr>
        <w:tabs>
          <w:tab w:val="num" w:pos="0"/>
        </w:tabs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39816CA"/>
    <w:multiLevelType w:val="multilevel"/>
    <w:tmpl w:val="F85CA7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0D242B"/>
    <w:multiLevelType w:val="multilevel"/>
    <w:tmpl w:val="9B6C15D4"/>
    <w:lvl w:ilvl="0">
      <w:start w:val="1"/>
      <w:numFmt w:val="lowerLetter"/>
      <w:lvlText w:val="%1)"/>
      <w:lvlJc w:val="left"/>
      <w:pPr>
        <w:tabs>
          <w:tab w:val="num" w:pos="0"/>
        </w:tabs>
        <w:ind w:left="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4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49E4A83"/>
    <w:multiLevelType w:val="hybridMultilevel"/>
    <w:tmpl w:val="FF249164"/>
    <w:lvl w:ilvl="0" w:tplc="8E4EB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82142"/>
    <w:multiLevelType w:val="multilevel"/>
    <w:tmpl w:val="218E887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C51300C"/>
    <w:multiLevelType w:val="multilevel"/>
    <w:tmpl w:val="F9889CEE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6D837C8F"/>
    <w:multiLevelType w:val="multilevel"/>
    <w:tmpl w:val="77E293DE"/>
    <w:lvl w:ilvl="0">
      <w:start w:val="3"/>
      <w:numFmt w:val="decimal"/>
      <w:lvlText w:val="%1)"/>
      <w:lvlJc w:val="left"/>
      <w:pPr>
        <w:tabs>
          <w:tab w:val="num" w:pos="0"/>
        </w:tabs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70C5EC0"/>
    <w:multiLevelType w:val="multilevel"/>
    <w:tmpl w:val="66261640"/>
    <w:lvl w:ilvl="0">
      <w:start w:val="1"/>
      <w:numFmt w:val="lowerLetter"/>
      <w:lvlText w:val="%1)"/>
      <w:lvlJc w:val="left"/>
      <w:pPr>
        <w:tabs>
          <w:tab w:val="num" w:pos="0"/>
        </w:tabs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7CC61784"/>
    <w:multiLevelType w:val="multilevel"/>
    <w:tmpl w:val="9A4862FE"/>
    <w:lvl w:ilvl="0">
      <w:start w:val="3"/>
      <w:numFmt w:val="decimal"/>
      <w:lvlText w:val="%1)"/>
      <w:lvlJc w:val="left"/>
      <w:pPr>
        <w:tabs>
          <w:tab w:val="num" w:pos="0"/>
        </w:tabs>
        <w:ind w:left="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19"/>
  </w:num>
  <w:num w:numId="8">
    <w:abstractNumId w:val="18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 w:numId="19">
    <w:abstractNumId w:val="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4"/>
    <w:rsid w:val="00082178"/>
    <w:rsid w:val="00195F3C"/>
    <w:rsid w:val="0036299E"/>
    <w:rsid w:val="003C1103"/>
    <w:rsid w:val="00436996"/>
    <w:rsid w:val="0045580E"/>
    <w:rsid w:val="00582121"/>
    <w:rsid w:val="005C1AB4"/>
    <w:rsid w:val="007F52C1"/>
    <w:rsid w:val="00991A52"/>
    <w:rsid w:val="009D2EB9"/>
    <w:rsid w:val="009F1372"/>
    <w:rsid w:val="00AD78A4"/>
    <w:rsid w:val="00E716C0"/>
    <w:rsid w:val="00EB3DF4"/>
    <w:rsid w:val="00FE0434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29EB"/>
  <w15:docId w15:val="{5B260507-67D2-4420-8826-C8907DC8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082178"/>
    <w:pPr>
      <w:keepNext/>
      <w:suppressAutoHyphens w:val="0"/>
      <w:spacing w:after="0" w:line="240" w:lineRule="auto"/>
      <w:ind w:left="0" w:right="0" w:firstLine="0"/>
      <w:jc w:val="left"/>
      <w:outlineLvl w:val="6"/>
    </w:pPr>
    <w:rPr>
      <w:b/>
      <w:i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-Bold Italic" w:hAnsi="Times-Bold Italic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-Bold Italic" w:hAnsi="Times-Bold Italic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-Bold Italic" w:hAnsi="Times-Bold Italic" w:cs="Lucida Sans"/>
    </w:rPr>
  </w:style>
  <w:style w:type="paragraph" w:styleId="Akapitzlist">
    <w:name w:val="List Paragraph"/>
    <w:basedOn w:val="Normalny"/>
    <w:uiPriority w:val="34"/>
    <w:qFormat/>
    <w:rsid w:val="006E0D0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character" w:customStyle="1" w:styleId="Nagwek7Znak">
    <w:name w:val="Nagłówek 7 Znak"/>
    <w:basedOn w:val="Domylnaczcionkaakapitu"/>
    <w:link w:val="Nagwek7"/>
    <w:rsid w:val="00082178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2616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subject/>
  <dc:creator>Janusz Rosiński</dc:creator>
  <dc:description/>
  <cp:lastModifiedBy>Łukasz Treder SM "CHEMIK"</cp:lastModifiedBy>
  <cp:revision>7</cp:revision>
  <cp:lastPrinted>2022-04-01T08:49:00Z</cp:lastPrinted>
  <dcterms:created xsi:type="dcterms:W3CDTF">2022-03-30T11:12:00Z</dcterms:created>
  <dcterms:modified xsi:type="dcterms:W3CDTF">2022-04-01T08:57:00Z</dcterms:modified>
  <dc:language>pl-PL</dc:language>
</cp:coreProperties>
</file>